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AA8E9" w14:textId="77777777" w:rsidR="000A2922" w:rsidRPr="003936A1" w:rsidRDefault="000A2922" w:rsidP="000A2922">
      <w:pPr>
        <w:pStyle w:val="CampineH1"/>
        <w:rPr>
          <w:rFonts w:ascii="Rubik" w:hAnsi="Rubik" w:cs="Rubik"/>
          <w:b/>
          <w:sz w:val="32"/>
          <w:szCs w:val="32"/>
          <w:lang w:val="en-GB"/>
        </w:rPr>
      </w:pPr>
      <w:r w:rsidRPr="003936A1">
        <w:rPr>
          <w:rFonts w:ascii="Rubik" w:hAnsi="Rubik" w:cs="Rubik"/>
          <w:b/>
          <w:color w:val="000000"/>
          <w:sz w:val="20"/>
          <w:lang w:val="nl-BE"/>
        </w:rPr>
        <w:drawing>
          <wp:inline distT="0" distB="0" distL="0" distR="0" wp14:anchorId="2F66614A" wp14:editId="05AF1885">
            <wp:extent cx="1477670" cy="37771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os_black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839" cy="386453"/>
                    </a:xfrm>
                    <a:prstGeom prst="rect">
                      <a:avLst/>
                    </a:prstGeom>
                  </pic:spPr>
                </pic:pic>
              </a:graphicData>
            </a:graphic>
          </wp:inline>
        </w:drawing>
      </w:r>
    </w:p>
    <w:p w14:paraId="15AEE6C9" w14:textId="415EC533" w:rsidR="000A2922" w:rsidRPr="00CE1736" w:rsidRDefault="001F1849" w:rsidP="000A2922">
      <w:pPr>
        <w:pStyle w:val="CampineH1"/>
        <w:rPr>
          <w:rFonts w:ascii="Rubik" w:hAnsi="Rubik" w:cs="Rubik"/>
          <w:b/>
          <w:color w:val="auto"/>
          <w:sz w:val="32"/>
          <w:szCs w:val="32"/>
          <w:lang w:val="en-GB"/>
        </w:rPr>
      </w:pPr>
      <w:r w:rsidRPr="00CE1736">
        <w:rPr>
          <w:rFonts w:ascii="Rubik" w:hAnsi="Rubik" w:cs="Rubik"/>
          <w:b/>
          <w:color w:val="auto"/>
          <w:sz w:val="32"/>
          <w:szCs w:val="32"/>
          <w:lang w:val="en-GB"/>
        </w:rPr>
        <w:t>Proxy</w:t>
      </w:r>
      <w:r w:rsidR="000A2922" w:rsidRPr="00CE1736">
        <w:rPr>
          <w:rFonts w:ascii="Rubik" w:hAnsi="Rubik" w:cs="Rubik"/>
          <w:b/>
          <w:color w:val="auto"/>
          <w:sz w:val="32"/>
          <w:szCs w:val="32"/>
          <w:vertAlign w:val="superscript"/>
          <w:lang w:val="en-GB"/>
        </w:rPr>
        <w:footnoteReference w:id="1"/>
      </w:r>
      <w:r w:rsidR="000A2922" w:rsidRPr="00CE1736">
        <w:rPr>
          <w:rFonts w:ascii="Rubik" w:hAnsi="Rubik" w:cs="Rubik"/>
          <w:b/>
          <w:color w:val="auto"/>
          <w:sz w:val="32"/>
          <w:szCs w:val="32"/>
          <w:lang w:val="en-GB"/>
        </w:rPr>
        <w:t xml:space="preserve"> </w:t>
      </w:r>
      <w:r w:rsidRPr="00CE1736">
        <w:rPr>
          <w:rFonts w:ascii="Rubik" w:hAnsi="Rubik" w:cs="Rubik"/>
          <w:b/>
          <w:color w:val="auto"/>
          <w:sz w:val="32"/>
          <w:szCs w:val="32"/>
          <w:lang w:val="en-GB"/>
        </w:rPr>
        <w:t xml:space="preserve">for the </w:t>
      </w:r>
      <w:r w:rsidR="00BD57A7" w:rsidRPr="00CE1736">
        <w:rPr>
          <w:rFonts w:ascii="Rubik" w:hAnsi="Rubik" w:cs="Rubik"/>
          <w:b/>
          <w:color w:val="auto"/>
          <w:sz w:val="32"/>
          <w:szCs w:val="32"/>
          <w:lang w:val="en-GB"/>
        </w:rPr>
        <w:t>ordinary general meeting</w:t>
      </w:r>
      <w:r w:rsidRPr="00CE1736">
        <w:rPr>
          <w:rFonts w:ascii="Rubik" w:hAnsi="Rubik" w:cs="Rubik"/>
          <w:b/>
          <w:color w:val="auto"/>
          <w:sz w:val="32"/>
          <w:szCs w:val="32"/>
          <w:lang w:val="en-GB"/>
        </w:rPr>
        <w:t xml:space="preserve"> of shareholders of</w:t>
      </w:r>
      <w:r w:rsidR="00C666AC" w:rsidRPr="00CE1736">
        <w:rPr>
          <w:rFonts w:ascii="Rubik" w:hAnsi="Rubik" w:cs="Rubik"/>
          <w:b/>
          <w:color w:val="auto"/>
          <w:sz w:val="32"/>
          <w:szCs w:val="32"/>
          <w:lang w:val="en-GB"/>
        </w:rPr>
        <w:br/>
      </w:r>
      <w:r w:rsidR="00833AE2" w:rsidRPr="00CE1736">
        <w:rPr>
          <w:rFonts w:ascii="Rubik" w:hAnsi="Rubik" w:cs="Rubik"/>
          <w:b/>
          <w:color w:val="auto"/>
          <w:sz w:val="32"/>
          <w:szCs w:val="32"/>
          <w:lang w:val="en-GB"/>
        </w:rPr>
        <w:t>Wednesday 2</w:t>
      </w:r>
      <w:r w:rsidR="000A3308" w:rsidRPr="00CE1736">
        <w:rPr>
          <w:rFonts w:ascii="Rubik" w:hAnsi="Rubik" w:cs="Rubik"/>
          <w:b/>
          <w:color w:val="auto"/>
          <w:sz w:val="32"/>
          <w:szCs w:val="32"/>
          <w:lang w:val="en-GB"/>
        </w:rPr>
        <w:t>5</w:t>
      </w:r>
      <w:r w:rsidR="000A2922" w:rsidRPr="00CE1736">
        <w:rPr>
          <w:rFonts w:ascii="Rubik" w:hAnsi="Rubik" w:cs="Rubik"/>
          <w:b/>
          <w:color w:val="auto"/>
          <w:sz w:val="32"/>
          <w:szCs w:val="32"/>
          <w:lang w:val="en-GB"/>
        </w:rPr>
        <w:t xml:space="preserve"> </w:t>
      </w:r>
      <w:r w:rsidRPr="00CE1736">
        <w:rPr>
          <w:rFonts w:ascii="Rubik" w:hAnsi="Rubik" w:cs="Rubik"/>
          <w:b/>
          <w:color w:val="auto"/>
          <w:sz w:val="32"/>
          <w:szCs w:val="32"/>
          <w:lang w:val="en-GB"/>
        </w:rPr>
        <w:t>May</w:t>
      </w:r>
      <w:r w:rsidR="000A2922" w:rsidRPr="00CE1736">
        <w:rPr>
          <w:rFonts w:ascii="Rubik" w:hAnsi="Rubik" w:cs="Rubik"/>
          <w:b/>
          <w:color w:val="auto"/>
          <w:sz w:val="32"/>
          <w:szCs w:val="32"/>
          <w:lang w:val="en-GB"/>
        </w:rPr>
        <w:t xml:space="preserve"> 20</w:t>
      </w:r>
      <w:r w:rsidR="00833AE2" w:rsidRPr="00CE1736">
        <w:rPr>
          <w:rFonts w:ascii="Rubik" w:hAnsi="Rubik" w:cs="Rubik"/>
          <w:b/>
          <w:color w:val="auto"/>
          <w:sz w:val="32"/>
          <w:szCs w:val="32"/>
          <w:lang w:val="en-GB"/>
        </w:rPr>
        <w:t>2</w:t>
      </w:r>
      <w:r w:rsidR="000A3308" w:rsidRPr="00CE1736">
        <w:rPr>
          <w:rFonts w:ascii="Rubik" w:hAnsi="Rubik" w:cs="Rubik"/>
          <w:b/>
          <w:color w:val="auto"/>
          <w:sz w:val="32"/>
          <w:szCs w:val="32"/>
          <w:lang w:val="en-GB"/>
        </w:rPr>
        <w:t>2</w:t>
      </w:r>
    </w:p>
    <w:p w14:paraId="71D87579" w14:textId="77777777" w:rsidR="00BE35A9" w:rsidRPr="00CE1736" w:rsidRDefault="00BE35A9" w:rsidP="00BE35A9">
      <w:pPr>
        <w:pStyle w:val="documenttitel"/>
        <w:pBdr>
          <w:bottom w:val="none" w:sz="0" w:space="0" w:color="auto"/>
        </w:pBdr>
        <w:spacing w:after="0"/>
        <w:rPr>
          <w:rFonts w:ascii="Rubik" w:hAnsi="Rubik" w:cs="Rubik"/>
          <w:sz w:val="20"/>
          <w:szCs w:val="20"/>
          <w:lang w:val="en-GB"/>
        </w:rPr>
      </w:pPr>
      <w:r w:rsidRPr="00CE1736">
        <w:rPr>
          <w:rFonts w:ascii="Rubik" w:hAnsi="Rubik" w:cs="Rubik"/>
          <w:b w:val="0"/>
          <w:sz w:val="20"/>
          <w:szCs w:val="20"/>
          <w:lang w:val="en-GB"/>
        </w:rPr>
        <w:t xml:space="preserve">Undersigned </w:t>
      </w:r>
      <w:r w:rsidRPr="00CE1736">
        <w:rPr>
          <w:rFonts w:ascii="Rubik" w:hAnsi="Rubik" w:cs="Rubik"/>
          <w:b w:val="0"/>
          <w:i/>
          <w:sz w:val="20"/>
          <w:szCs w:val="20"/>
          <w:lang w:val="en-GB"/>
        </w:rPr>
        <w:t>(Full name of shareholder)</w:t>
      </w:r>
      <w:r w:rsidRPr="00CE1736">
        <w:rPr>
          <w:rFonts w:ascii="Rubik" w:hAnsi="Rubik" w:cs="Rubik"/>
          <w:b w:val="0"/>
          <w:sz w:val="20"/>
          <w:szCs w:val="20"/>
          <w:lang w:val="en-GB"/>
        </w:rPr>
        <w:t xml:space="preserve">: </w:t>
      </w:r>
      <w:r w:rsidR="00423253" w:rsidRPr="00CE1736">
        <w:rPr>
          <w:rFonts w:ascii="Rubik" w:hAnsi="Rubik" w:cs="Rubik"/>
          <w:b w:val="0"/>
          <w:sz w:val="20"/>
          <w:szCs w:val="20"/>
          <w:lang w:val="en-GB"/>
        </w:rPr>
        <w:t>……………………………………………..</w:t>
      </w:r>
      <w:r w:rsidRPr="00CE1736">
        <w:rPr>
          <w:rFonts w:ascii="Rubik" w:hAnsi="Rubik" w:cs="Rubik"/>
          <w:b w:val="0"/>
          <w:sz w:val="20"/>
          <w:szCs w:val="20"/>
          <w:lang w:val="en-GB"/>
        </w:rPr>
        <w:br/>
      </w:r>
    </w:p>
    <w:p w14:paraId="181F959A" w14:textId="77777777" w:rsidR="00BE35A9" w:rsidRPr="00CE1736" w:rsidRDefault="00BE35A9" w:rsidP="00BE35A9">
      <w:pPr>
        <w:spacing w:after="0" w:line="360" w:lineRule="auto"/>
        <w:jc w:val="both"/>
        <w:rPr>
          <w:rFonts w:ascii="Rubik" w:hAnsi="Rubik" w:cs="Rubik"/>
          <w:sz w:val="20"/>
          <w:lang w:val="en-GB" w:eastAsia="en-US"/>
        </w:rPr>
      </w:pPr>
      <w:r w:rsidRPr="00CE1736">
        <w:rPr>
          <w:rFonts w:ascii="Rubik" w:hAnsi="Rubik" w:cs="Rubik"/>
          <w:sz w:val="20"/>
          <w:lang w:val="en-GB" w:eastAsia="en-US"/>
        </w:rPr>
        <w:t>Full address of shareholder:</w:t>
      </w:r>
      <w:r w:rsidRPr="00CE1736">
        <w:rPr>
          <w:rFonts w:ascii="Rubik" w:hAnsi="Rubik" w:cs="Rubik"/>
          <w:sz w:val="20"/>
          <w:lang w:val="en-GB" w:eastAsia="en-US"/>
        </w:rPr>
        <w:tab/>
      </w:r>
      <w:r w:rsidR="00423253" w:rsidRPr="00CE1736">
        <w:rPr>
          <w:rFonts w:ascii="Rubik" w:hAnsi="Rubik" w:cs="Rubik"/>
          <w:sz w:val="20"/>
          <w:lang w:val="en-GB" w:eastAsia="en-US"/>
        </w:rPr>
        <w:t>……………………………………………………………………………………………………………………..</w:t>
      </w:r>
    </w:p>
    <w:p w14:paraId="0EBAE521" w14:textId="77777777" w:rsidR="00423253" w:rsidRPr="00CE1736" w:rsidRDefault="00BE35A9" w:rsidP="00423253">
      <w:pPr>
        <w:spacing w:after="0" w:line="360" w:lineRule="auto"/>
        <w:jc w:val="both"/>
        <w:rPr>
          <w:rFonts w:ascii="Rubik" w:hAnsi="Rubik" w:cs="Rubik"/>
          <w:sz w:val="20"/>
          <w:lang w:val="en-GB" w:eastAsia="en-US"/>
        </w:rPr>
      </w:pPr>
      <w:r w:rsidRPr="00CE1736">
        <w:rPr>
          <w:rFonts w:ascii="Rubik" w:hAnsi="Rubik" w:cs="Rubik"/>
          <w:sz w:val="20"/>
          <w:lang w:val="en-GB" w:eastAsia="en-US"/>
        </w:rPr>
        <w:tab/>
      </w:r>
      <w:r w:rsidRPr="00CE1736">
        <w:rPr>
          <w:rFonts w:ascii="Rubik" w:hAnsi="Rubik" w:cs="Rubik"/>
          <w:sz w:val="20"/>
          <w:lang w:val="en-GB" w:eastAsia="en-US"/>
        </w:rPr>
        <w:tab/>
      </w:r>
      <w:r w:rsidRPr="00CE1736">
        <w:rPr>
          <w:rFonts w:ascii="Rubik" w:hAnsi="Rubik" w:cs="Rubik"/>
          <w:sz w:val="20"/>
          <w:lang w:val="en-GB" w:eastAsia="en-US"/>
        </w:rPr>
        <w:tab/>
      </w:r>
      <w:r w:rsidRPr="00CE1736">
        <w:rPr>
          <w:rFonts w:ascii="Rubik" w:hAnsi="Rubik" w:cs="Rubik"/>
          <w:sz w:val="20"/>
          <w:lang w:val="en-GB" w:eastAsia="en-US"/>
        </w:rPr>
        <w:tab/>
      </w:r>
      <w:r w:rsidR="00423253" w:rsidRPr="00CE1736">
        <w:rPr>
          <w:rFonts w:ascii="Rubik" w:hAnsi="Rubik" w:cs="Rubik"/>
          <w:sz w:val="20"/>
          <w:lang w:val="en-GB" w:eastAsia="en-US"/>
        </w:rPr>
        <w:t>……………………………………………………………………………………………………………………..</w:t>
      </w:r>
    </w:p>
    <w:p w14:paraId="32F4CE99" w14:textId="77777777" w:rsidR="00423253" w:rsidRPr="00CE1736" w:rsidRDefault="00423253" w:rsidP="00423253">
      <w:pPr>
        <w:spacing w:after="0"/>
        <w:jc w:val="both"/>
        <w:rPr>
          <w:rFonts w:ascii="Rubik" w:hAnsi="Rubik" w:cs="Rubik"/>
          <w:sz w:val="20"/>
          <w:lang w:val="en-GB" w:eastAsia="en-US"/>
        </w:rPr>
      </w:pPr>
    </w:p>
    <w:p w14:paraId="74A6927B" w14:textId="77777777" w:rsidR="00F578E3" w:rsidRPr="00CE1736" w:rsidRDefault="00BE35A9" w:rsidP="00F578E3">
      <w:pPr>
        <w:spacing w:after="0"/>
        <w:jc w:val="both"/>
        <w:rPr>
          <w:rFonts w:ascii="Rubik" w:hAnsi="Rubik" w:cs="Rubik"/>
          <w:i/>
          <w:sz w:val="20"/>
          <w:lang w:val="en-GB" w:eastAsia="en-US"/>
        </w:rPr>
      </w:pPr>
      <w:r w:rsidRPr="00CE1736">
        <w:rPr>
          <w:rFonts w:ascii="Rubik" w:hAnsi="Rubik" w:cs="Rubik"/>
          <w:sz w:val="20"/>
          <w:lang w:val="en-GB"/>
        </w:rPr>
        <w:t xml:space="preserve">Holder of </w:t>
      </w:r>
      <w:r w:rsidR="00423253" w:rsidRPr="00CE1736">
        <w:rPr>
          <w:rFonts w:ascii="Rubik" w:hAnsi="Rubik" w:cs="Rubik"/>
          <w:sz w:val="20"/>
          <w:lang w:val="en-GB"/>
        </w:rPr>
        <w:t>………………………………..demater</w:t>
      </w:r>
      <w:r w:rsidR="00F578E3" w:rsidRPr="00CE1736">
        <w:rPr>
          <w:rFonts w:ascii="Rubik" w:hAnsi="Rubik" w:cs="Rubik"/>
          <w:sz w:val="20"/>
          <w:lang w:val="en-GB"/>
        </w:rPr>
        <w:t xml:space="preserve">ialized / nominative (*) shares of the limited liability company “Campine”, whose registered office is established at </w:t>
      </w:r>
      <w:proofErr w:type="spellStart"/>
      <w:r w:rsidR="00F578E3" w:rsidRPr="00CE1736">
        <w:rPr>
          <w:rFonts w:ascii="Rubik" w:hAnsi="Rubik" w:cs="Rubik"/>
          <w:sz w:val="20"/>
          <w:lang w:val="en-GB"/>
        </w:rPr>
        <w:t>Nijverheidsstraat</w:t>
      </w:r>
      <w:proofErr w:type="spellEnd"/>
      <w:r w:rsidR="00F578E3" w:rsidRPr="00CE1736">
        <w:rPr>
          <w:rFonts w:ascii="Rubik" w:hAnsi="Rubik" w:cs="Rubik"/>
          <w:sz w:val="20"/>
          <w:lang w:val="en-GB"/>
        </w:rPr>
        <w:t xml:space="preserve"> 2, 2340 Beerse, VAT BE 0403.807.337 RLE Turnhout.</w:t>
      </w:r>
      <w:r w:rsidR="004236AB" w:rsidRPr="00CE1736">
        <w:rPr>
          <w:rFonts w:ascii="Rubik" w:hAnsi="Rubik" w:cs="Rubik"/>
          <w:sz w:val="20"/>
          <w:lang w:val="en-GB"/>
        </w:rPr>
        <w:tab/>
      </w:r>
      <w:r w:rsidR="00F578E3" w:rsidRPr="00CE1736">
        <w:rPr>
          <w:rFonts w:ascii="Rubik" w:hAnsi="Rubik" w:cs="Rubik"/>
          <w:sz w:val="20"/>
          <w:lang w:val="en-GB"/>
        </w:rPr>
        <w:br/>
      </w:r>
      <w:r w:rsidR="00F578E3" w:rsidRPr="00CE1736">
        <w:rPr>
          <w:rFonts w:ascii="Rubik" w:hAnsi="Rubik" w:cs="Rubik"/>
          <w:i/>
          <w:sz w:val="20"/>
          <w:lang w:val="en-GB" w:eastAsia="en-US"/>
        </w:rPr>
        <w:t>(* delete what is not appropriate)</w:t>
      </w:r>
    </w:p>
    <w:p w14:paraId="354E5CCA" w14:textId="77777777" w:rsidR="000A2922" w:rsidRPr="00CE1736" w:rsidRDefault="000A2922" w:rsidP="000A2922">
      <w:pPr>
        <w:spacing w:after="0"/>
        <w:jc w:val="both"/>
        <w:rPr>
          <w:rFonts w:ascii="Rubik" w:hAnsi="Rubik" w:cs="Rubik"/>
          <w:sz w:val="20"/>
          <w:lang w:val="en-GB" w:eastAsia="en-US"/>
        </w:rPr>
      </w:pPr>
    </w:p>
    <w:p w14:paraId="1A4A7EA3" w14:textId="77777777" w:rsidR="00BE35A9" w:rsidRPr="00CE1736" w:rsidRDefault="00F578E3" w:rsidP="000A2922">
      <w:pPr>
        <w:spacing w:after="0"/>
        <w:jc w:val="both"/>
        <w:rPr>
          <w:rFonts w:ascii="Rubik" w:hAnsi="Rubik" w:cs="Rubik"/>
          <w:sz w:val="20"/>
          <w:lang w:val="en-GB" w:eastAsia="en-US"/>
        </w:rPr>
      </w:pPr>
      <w:r w:rsidRPr="00CE1736">
        <w:rPr>
          <w:rFonts w:ascii="Rubik" w:hAnsi="Rubik" w:cs="Rubik"/>
          <w:sz w:val="20"/>
          <w:lang w:val="en-GB" w:eastAsia="en-US"/>
        </w:rPr>
        <w:t>Appoints as special proxy holder:</w:t>
      </w:r>
      <w:r w:rsidR="00BE35A9" w:rsidRPr="00CE1736">
        <w:rPr>
          <w:rFonts w:ascii="Rubik" w:hAnsi="Rubik" w:cs="Rubik"/>
          <w:sz w:val="20"/>
          <w:lang w:val="en-GB" w:eastAsia="en-US"/>
        </w:rPr>
        <w:t xml:space="preserve"> </w:t>
      </w:r>
      <w:r w:rsidR="005832B6" w:rsidRPr="00CE1736">
        <w:rPr>
          <w:rFonts w:ascii="Rubik" w:hAnsi="Rubik" w:cs="Rubik"/>
          <w:sz w:val="20"/>
          <w:lang w:val="en-GB" w:eastAsia="en-US"/>
        </w:rPr>
        <w:t>M</w:t>
      </w:r>
      <w:r w:rsidR="003936A1" w:rsidRPr="00CE1736">
        <w:rPr>
          <w:rFonts w:ascii="Rubik" w:hAnsi="Rubik" w:cs="Rubik"/>
          <w:sz w:val="20"/>
          <w:lang w:val="en-GB" w:eastAsia="en-US"/>
        </w:rPr>
        <w:t>s</w:t>
      </w:r>
      <w:r w:rsidR="00CB5AD6" w:rsidRPr="00CE1736">
        <w:rPr>
          <w:rFonts w:ascii="Rubik" w:hAnsi="Rubik" w:cs="Rubik"/>
          <w:sz w:val="20"/>
          <w:lang w:val="en-GB" w:eastAsia="en-US"/>
        </w:rPr>
        <w:t xml:space="preserve"> Karin Leysen/…………………………………………………………………………………………………..</w:t>
      </w:r>
    </w:p>
    <w:p w14:paraId="36E8F11B" w14:textId="77777777" w:rsidR="00CB5AD6" w:rsidRPr="00CE1736" w:rsidRDefault="00CB5AD6" w:rsidP="000A2922">
      <w:pPr>
        <w:spacing w:after="0"/>
        <w:jc w:val="both"/>
        <w:rPr>
          <w:rFonts w:ascii="Rubik" w:hAnsi="Rubik" w:cs="Rubik"/>
          <w:i/>
          <w:sz w:val="20"/>
          <w:lang w:val="en-GB" w:eastAsia="en-US"/>
        </w:rPr>
      </w:pPr>
      <w:r w:rsidRPr="00CE1736">
        <w:rPr>
          <w:rFonts w:ascii="Rubik" w:hAnsi="Rubik" w:cs="Rubik"/>
          <w:i/>
          <w:sz w:val="20"/>
          <w:lang w:val="en-GB" w:eastAsia="en-US"/>
        </w:rPr>
        <w:t>(in case you want to appoint another person, delete Karin Leysen and fill in new name)</w:t>
      </w:r>
    </w:p>
    <w:p w14:paraId="21767400" w14:textId="77777777" w:rsidR="000A2922" w:rsidRPr="00CE1736" w:rsidRDefault="000A2922" w:rsidP="000A2922">
      <w:pPr>
        <w:spacing w:after="0"/>
        <w:jc w:val="both"/>
        <w:rPr>
          <w:rFonts w:ascii="Rubik" w:hAnsi="Rubik" w:cs="Rubik"/>
          <w:i/>
          <w:sz w:val="20"/>
          <w:lang w:val="en-GB" w:eastAsia="en-US"/>
        </w:rPr>
      </w:pPr>
    </w:p>
    <w:p w14:paraId="584CD9A6" w14:textId="77777777" w:rsidR="000A2922" w:rsidRPr="00CE1736" w:rsidRDefault="00F578E3" w:rsidP="000A2922">
      <w:pPr>
        <w:spacing w:after="0"/>
        <w:jc w:val="both"/>
        <w:rPr>
          <w:rFonts w:ascii="Rubik" w:hAnsi="Rubik" w:cs="Rubik"/>
          <w:sz w:val="20"/>
          <w:lang w:val="en-GB" w:eastAsia="en-US"/>
        </w:rPr>
      </w:pPr>
      <w:r w:rsidRPr="00CE1736">
        <w:rPr>
          <w:rFonts w:ascii="Rubik" w:hAnsi="Rubik" w:cs="Rubik"/>
          <w:sz w:val="20"/>
          <w:lang w:val="en-GB" w:eastAsia="en-US"/>
        </w:rPr>
        <w:t>Hereafter called the “Proxy holder”.</w:t>
      </w:r>
    </w:p>
    <w:p w14:paraId="1746913F" w14:textId="77777777" w:rsidR="00F578E3" w:rsidRPr="00CE1736" w:rsidRDefault="00F578E3" w:rsidP="00F578E3">
      <w:pPr>
        <w:spacing w:after="0"/>
        <w:jc w:val="both"/>
        <w:rPr>
          <w:rFonts w:ascii="Rubik" w:hAnsi="Rubik" w:cs="Rubik"/>
          <w:sz w:val="20"/>
          <w:lang w:val="en-GB"/>
        </w:rPr>
      </w:pPr>
    </w:p>
    <w:p w14:paraId="093ECC7F" w14:textId="4134652B" w:rsidR="00BE35A9" w:rsidRPr="00CE1736" w:rsidRDefault="00BE35A9" w:rsidP="00BE35A9">
      <w:pPr>
        <w:spacing w:after="0"/>
        <w:jc w:val="both"/>
        <w:rPr>
          <w:rFonts w:ascii="Rubik" w:hAnsi="Rubik" w:cs="Rubik"/>
          <w:b/>
          <w:sz w:val="20"/>
          <w:lang w:val="en-GB" w:eastAsia="en-US"/>
        </w:rPr>
      </w:pPr>
      <w:r w:rsidRPr="00CE1736">
        <w:rPr>
          <w:rFonts w:ascii="Rubik" w:hAnsi="Rubik" w:cs="Rubik"/>
          <w:sz w:val="20"/>
          <w:lang w:val="en-GB"/>
        </w:rPr>
        <w:t xml:space="preserve">To represent him / her at the </w:t>
      </w:r>
      <w:r w:rsidR="00BD57A7" w:rsidRPr="00CE1736">
        <w:rPr>
          <w:rFonts w:ascii="Rubik" w:hAnsi="Rubik" w:cs="Rubik"/>
          <w:sz w:val="20"/>
          <w:lang w:val="en-GB"/>
        </w:rPr>
        <w:t>ordinary general meeting</w:t>
      </w:r>
      <w:r w:rsidRPr="00CE1736">
        <w:rPr>
          <w:rFonts w:ascii="Rubik" w:hAnsi="Rubik" w:cs="Rubik"/>
          <w:sz w:val="20"/>
          <w:lang w:val="en-GB"/>
        </w:rPr>
        <w:t xml:space="preserve"> of shareholders which shall be held</w:t>
      </w:r>
      <w:r w:rsidR="007B2886" w:rsidRPr="00CE1736">
        <w:rPr>
          <w:rFonts w:ascii="Rubik" w:hAnsi="Rubik" w:cs="Rubik"/>
          <w:sz w:val="20"/>
          <w:lang w:val="en-GB"/>
        </w:rPr>
        <w:t xml:space="preserve"> via electronic </w:t>
      </w:r>
      <w:proofErr w:type="spellStart"/>
      <w:r w:rsidR="007B2886" w:rsidRPr="00CE1736">
        <w:rPr>
          <w:rFonts w:ascii="Rubik" w:hAnsi="Rubik" w:cs="Rubik"/>
          <w:sz w:val="20"/>
          <w:lang w:val="en-GB"/>
        </w:rPr>
        <w:t>communicatie</w:t>
      </w:r>
      <w:proofErr w:type="spellEnd"/>
      <w:r w:rsidR="007B2886" w:rsidRPr="00CE1736">
        <w:rPr>
          <w:rFonts w:ascii="Rubik" w:hAnsi="Rubik" w:cs="Rubik"/>
          <w:sz w:val="20"/>
          <w:lang w:val="en-GB"/>
        </w:rPr>
        <w:t xml:space="preserve"> (Zoom Video Call) </w:t>
      </w:r>
      <w:r w:rsidRPr="00CE1736">
        <w:rPr>
          <w:rFonts w:ascii="Rubik" w:hAnsi="Rubik" w:cs="Rubik"/>
          <w:b/>
          <w:sz w:val="20"/>
          <w:lang w:val="en-GB"/>
        </w:rPr>
        <w:t xml:space="preserve">on </w:t>
      </w:r>
      <w:r w:rsidR="006348A3" w:rsidRPr="00CE1736">
        <w:rPr>
          <w:rFonts w:ascii="Rubik" w:hAnsi="Rubik" w:cs="Rubik"/>
          <w:b/>
          <w:sz w:val="20"/>
          <w:lang w:val="en-GB"/>
        </w:rPr>
        <w:t>Wednesday 2</w:t>
      </w:r>
      <w:r w:rsidR="000A3308" w:rsidRPr="00CE1736">
        <w:rPr>
          <w:rFonts w:ascii="Rubik" w:hAnsi="Rubik" w:cs="Rubik"/>
          <w:b/>
          <w:sz w:val="20"/>
          <w:lang w:val="en-GB"/>
        </w:rPr>
        <w:t>5</w:t>
      </w:r>
      <w:r w:rsidR="00423253" w:rsidRPr="00CE1736">
        <w:rPr>
          <w:rFonts w:ascii="Rubik" w:hAnsi="Rubik" w:cs="Rubik"/>
          <w:b/>
          <w:sz w:val="20"/>
          <w:lang w:val="en-GB"/>
        </w:rPr>
        <w:t xml:space="preserve"> </w:t>
      </w:r>
      <w:r w:rsidR="006348A3" w:rsidRPr="00CE1736">
        <w:rPr>
          <w:rFonts w:ascii="Rubik" w:hAnsi="Rubik" w:cs="Rubik"/>
          <w:b/>
          <w:sz w:val="20"/>
          <w:lang w:val="en-GB" w:eastAsia="en-US"/>
        </w:rPr>
        <w:t>May 202</w:t>
      </w:r>
      <w:r w:rsidR="000A3308" w:rsidRPr="00CE1736">
        <w:rPr>
          <w:rFonts w:ascii="Rubik" w:hAnsi="Rubik" w:cs="Rubik"/>
          <w:b/>
          <w:sz w:val="20"/>
          <w:lang w:val="en-GB" w:eastAsia="en-US"/>
        </w:rPr>
        <w:t>2</w:t>
      </w:r>
      <w:r w:rsidRPr="00CE1736">
        <w:rPr>
          <w:rFonts w:ascii="Rubik" w:hAnsi="Rubik" w:cs="Rubik"/>
          <w:b/>
          <w:sz w:val="20"/>
          <w:lang w:val="en-GB" w:eastAsia="en-US"/>
        </w:rPr>
        <w:t>, at 11:00 am (CET).</w:t>
      </w:r>
    </w:p>
    <w:p w14:paraId="4937D6DD" w14:textId="77777777" w:rsidR="000A2922" w:rsidRPr="00CE1736" w:rsidRDefault="000A2922" w:rsidP="000A2922">
      <w:pPr>
        <w:spacing w:after="0"/>
        <w:jc w:val="both"/>
        <w:rPr>
          <w:rFonts w:ascii="Rubik" w:hAnsi="Rubik" w:cs="Rubik"/>
          <w:b/>
          <w:sz w:val="20"/>
          <w:lang w:val="en-GB" w:eastAsia="en-US"/>
        </w:rPr>
      </w:pPr>
    </w:p>
    <w:p w14:paraId="7E3AB4FF" w14:textId="77777777" w:rsidR="00CE32CE" w:rsidRPr="00CE1736" w:rsidRDefault="00CE32CE" w:rsidP="000A2922">
      <w:pPr>
        <w:spacing w:after="0"/>
        <w:jc w:val="both"/>
        <w:rPr>
          <w:rFonts w:ascii="Rubik" w:hAnsi="Rubik" w:cs="Rubik"/>
          <w:b/>
          <w:sz w:val="20"/>
          <w:lang w:val="en-GB" w:eastAsia="en-US"/>
        </w:rPr>
      </w:pPr>
    </w:p>
    <w:p w14:paraId="2D3E9D3D" w14:textId="77777777" w:rsidR="003C000E" w:rsidRPr="00CE1736" w:rsidRDefault="00CE32CE" w:rsidP="00CB3F38">
      <w:pPr>
        <w:numPr>
          <w:ilvl w:val="0"/>
          <w:numId w:val="7"/>
        </w:numPr>
        <w:spacing w:after="0"/>
        <w:ind w:left="426" w:hanging="426"/>
        <w:jc w:val="both"/>
        <w:rPr>
          <w:rFonts w:ascii="Rubik" w:hAnsi="Rubik" w:cs="Rubik"/>
          <w:b/>
          <w:sz w:val="20"/>
          <w:lang w:val="en-GB" w:eastAsia="en-US"/>
        </w:rPr>
      </w:pPr>
      <w:r w:rsidRPr="00CE1736">
        <w:rPr>
          <w:rFonts w:ascii="Rubik" w:hAnsi="Rubik" w:cs="Rubik"/>
          <w:b/>
          <w:sz w:val="20"/>
          <w:lang w:val="en-GB" w:eastAsia="en-US"/>
        </w:rPr>
        <w:t>Powers of the Proxy Holder</w:t>
      </w:r>
    </w:p>
    <w:p w14:paraId="5622F7B6" w14:textId="77777777" w:rsidR="003C000E" w:rsidRPr="00CE1736" w:rsidRDefault="003C000E" w:rsidP="00CB3F38">
      <w:pPr>
        <w:spacing w:after="0"/>
        <w:ind w:left="426"/>
        <w:jc w:val="both"/>
        <w:rPr>
          <w:rFonts w:ascii="Rubik" w:hAnsi="Rubik" w:cs="Rubik"/>
          <w:sz w:val="20"/>
          <w:lang w:val="en-GB"/>
        </w:rPr>
      </w:pPr>
    </w:p>
    <w:p w14:paraId="1685F70F" w14:textId="77777777" w:rsidR="003C000E" w:rsidRPr="00CE1736" w:rsidRDefault="003C000E" w:rsidP="00CB3F38">
      <w:pPr>
        <w:spacing w:after="0"/>
        <w:ind w:left="426"/>
        <w:jc w:val="both"/>
        <w:rPr>
          <w:rFonts w:ascii="Rubik" w:hAnsi="Rubik" w:cs="Rubik"/>
          <w:sz w:val="20"/>
          <w:lang w:val="en-GB"/>
        </w:rPr>
      </w:pPr>
      <w:r w:rsidRPr="00CE1736">
        <w:rPr>
          <w:rFonts w:ascii="Rubik" w:hAnsi="Rubik" w:cs="Rubik"/>
          <w:sz w:val="20"/>
          <w:lang w:val="en-GB"/>
        </w:rPr>
        <w:t>Pursuant to this proxy the Proxy Holder shall have the following powers in the name and for the account of the undersigned:</w:t>
      </w:r>
    </w:p>
    <w:p w14:paraId="2C63AA2E" w14:textId="77777777" w:rsidR="003C000E" w:rsidRPr="00CE1736" w:rsidRDefault="003C000E" w:rsidP="00CB3F38">
      <w:pPr>
        <w:numPr>
          <w:ilvl w:val="0"/>
          <w:numId w:val="11"/>
        </w:numPr>
        <w:spacing w:after="0"/>
        <w:ind w:left="786"/>
        <w:jc w:val="both"/>
        <w:rPr>
          <w:rFonts w:ascii="Rubik" w:hAnsi="Rubik" w:cs="Rubik"/>
          <w:sz w:val="20"/>
          <w:lang w:val="en-GB"/>
        </w:rPr>
      </w:pPr>
      <w:r w:rsidRPr="00CE1736">
        <w:rPr>
          <w:rFonts w:ascii="Rubik" w:hAnsi="Rubik" w:cs="Rubik"/>
          <w:sz w:val="20"/>
          <w:lang w:val="en-GB"/>
        </w:rPr>
        <w:t>To participate in any other meeting with the same agenda in case the first meeting cannot validly deliberate, is postponed or deferred;</w:t>
      </w:r>
    </w:p>
    <w:p w14:paraId="0684753D" w14:textId="77777777" w:rsidR="003C000E" w:rsidRPr="00CE1736" w:rsidRDefault="003C000E" w:rsidP="00CB3F38">
      <w:pPr>
        <w:numPr>
          <w:ilvl w:val="0"/>
          <w:numId w:val="11"/>
        </w:numPr>
        <w:spacing w:after="0"/>
        <w:ind w:left="786"/>
        <w:jc w:val="both"/>
        <w:rPr>
          <w:rFonts w:ascii="Rubik" w:hAnsi="Rubik" w:cs="Rubik"/>
          <w:sz w:val="20"/>
          <w:lang w:val="en-GB"/>
        </w:rPr>
      </w:pPr>
      <w:r w:rsidRPr="00CE1736">
        <w:rPr>
          <w:rFonts w:ascii="Rubik" w:hAnsi="Rubik" w:cs="Rubik"/>
          <w:sz w:val="20"/>
          <w:lang w:val="en-GB"/>
        </w:rPr>
        <w:t>To participate in any deliberation and to vote in respect of the agenda items (as possibly amended during the meeting) and to vote as regards to any proposal, item, or question that may be submitted to the general meeting;</w:t>
      </w:r>
    </w:p>
    <w:p w14:paraId="2292666D" w14:textId="77777777" w:rsidR="003C000E" w:rsidRPr="00CE1736" w:rsidRDefault="003C000E" w:rsidP="00CB3F38">
      <w:pPr>
        <w:numPr>
          <w:ilvl w:val="0"/>
          <w:numId w:val="11"/>
        </w:numPr>
        <w:spacing w:after="0"/>
        <w:ind w:left="786"/>
        <w:jc w:val="both"/>
        <w:rPr>
          <w:rFonts w:ascii="Rubik" w:hAnsi="Rubik" w:cs="Rubik"/>
          <w:sz w:val="20"/>
          <w:lang w:val="en-GB"/>
        </w:rPr>
      </w:pPr>
      <w:r w:rsidRPr="00CE1736">
        <w:rPr>
          <w:rFonts w:ascii="Rubik" w:hAnsi="Rubik" w:cs="Rubik"/>
          <w:sz w:val="20"/>
          <w:lang w:val="en-GB"/>
        </w:rPr>
        <w:t>To sign the attendance lists and minutes and possible annexes thereof and to execute other documents if deemed appropriate or useful;</w:t>
      </w:r>
    </w:p>
    <w:p w14:paraId="65701F17" w14:textId="77777777" w:rsidR="003C000E" w:rsidRPr="00CE1736" w:rsidRDefault="003C000E" w:rsidP="00CB3F38">
      <w:pPr>
        <w:numPr>
          <w:ilvl w:val="0"/>
          <w:numId w:val="11"/>
        </w:numPr>
        <w:spacing w:after="0"/>
        <w:ind w:left="786"/>
        <w:jc w:val="both"/>
        <w:rPr>
          <w:rFonts w:ascii="Rubik" w:hAnsi="Rubik" w:cs="Rubik"/>
          <w:sz w:val="20"/>
          <w:lang w:val="en-GB"/>
        </w:rPr>
      </w:pPr>
      <w:r w:rsidRPr="00CE1736">
        <w:rPr>
          <w:rFonts w:ascii="Rubik" w:hAnsi="Rubik" w:cs="Rubik"/>
          <w:sz w:val="20"/>
          <w:lang w:val="en-GB"/>
        </w:rPr>
        <w:t>Entitled to vote on new items put on the agenda.</w:t>
      </w:r>
    </w:p>
    <w:p w14:paraId="196597BD" w14:textId="77777777" w:rsidR="000A2922" w:rsidRPr="00CE1736" w:rsidRDefault="000A2922" w:rsidP="00CB3F38">
      <w:pPr>
        <w:spacing w:after="0"/>
        <w:ind w:left="426"/>
        <w:jc w:val="both"/>
        <w:rPr>
          <w:rFonts w:ascii="Rubik" w:hAnsi="Rubik" w:cs="Rubik"/>
          <w:sz w:val="20"/>
          <w:u w:val="single"/>
          <w:lang w:val="en-GB"/>
        </w:rPr>
      </w:pPr>
    </w:p>
    <w:p w14:paraId="697AF417" w14:textId="77777777" w:rsidR="000A2922" w:rsidRPr="00CE1736" w:rsidRDefault="000A2922" w:rsidP="00CB3F38">
      <w:pPr>
        <w:spacing w:after="0"/>
        <w:ind w:left="426"/>
        <w:jc w:val="both"/>
        <w:rPr>
          <w:rFonts w:ascii="Rubik" w:hAnsi="Rubik" w:cs="Rubik"/>
          <w:sz w:val="20"/>
          <w:u w:val="single"/>
          <w:lang w:val="en-GB"/>
        </w:rPr>
      </w:pPr>
    </w:p>
    <w:p w14:paraId="2CF30CAB" w14:textId="77777777" w:rsidR="000A2922" w:rsidRPr="00CE1736" w:rsidRDefault="000A2922">
      <w:pPr>
        <w:overflowPunct/>
        <w:autoSpaceDE/>
        <w:autoSpaceDN/>
        <w:adjustRightInd/>
        <w:spacing w:after="160" w:line="259" w:lineRule="auto"/>
        <w:textAlignment w:val="auto"/>
        <w:rPr>
          <w:rFonts w:ascii="Rubik" w:hAnsi="Rubik" w:cs="Rubik"/>
          <w:b/>
          <w:sz w:val="20"/>
          <w:lang w:val="en-GB" w:eastAsia="en-US"/>
        </w:rPr>
      </w:pPr>
      <w:r w:rsidRPr="00CE1736">
        <w:rPr>
          <w:rFonts w:ascii="Rubik" w:hAnsi="Rubik" w:cs="Rubik"/>
          <w:b/>
          <w:sz w:val="20"/>
          <w:lang w:val="en-GB" w:eastAsia="en-US"/>
        </w:rPr>
        <w:br w:type="page"/>
      </w:r>
    </w:p>
    <w:p w14:paraId="0339CEB2" w14:textId="77777777" w:rsidR="000A2922" w:rsidRPr="00CE1736" w:rsidRDefault="003C000E" w:rsidP="00CB3F38">
      <w:pPr>
        <w:numPr>
          <w:ilvl w:val="0"/>
          <w:numId w:val="7"/>
        </w:numPr>
        <w:spacing w:after="0"/>
        <w:ind w:left="426" w:hanging="426"/>
        <w:jc w:val="both"/>
        <w:rPr>
          <w:rFonts w:ascii="Rubik" w:hAnsi="Rubik" w:cs="Rubik"/>
          <w:b/>
          <w:sz w:val="20"/>
          <w:lang w:val="en-GB" w:eastAsia="en-US"/>
        </w:rPr>
      </w:pPr>
      <w:r w:rsidRPr="00CE1736">
        <w:rPr>
          <w:rFonts w:ascii="Rubik" w:hAnsi="Rubik" w:cs="Rubik"/>
          <w:b/>
          <w:sz w:val="20"/>
          <w:lang w:val="en-GB" w:eastAsia="en-US"/>
        </w:rPr>
        <w:lastRenderedPageBreak/>
        <w:t>Agenda</w:t>
      </w:r>
    </w:p>
    <w:p w14:paraId="5BBB3C95" w14:textId="77777777" w:rsidR="000A2922" w:rsidRPr="00CE1736" w:rsidRDefault="000A2922" w:rsidP="000A2922">
      <w:pPr>
        <w:spacing w:after="0"/>
        <w:ind w:left="426"/>
        <w:jc w:val="both"/>
        <w:rPr>
          <w:rFonts w:ascii="Rubik" w:hAnsi="Rubik" w:cs="Rubik"/>
          <w:b/>
          <w:sz w:val="20"/>
          <w:lang w:val="en-GB"/>
        </w:rPr>
      </w:pPr>
    </w:p>
    <w:p w14:paraId="391009A2" w14:textId="49265DD5" w:rsidR="001D525D" w:rsidRPr="00CE1736" w:rsidRDefault="001D525D" w:rsidP="001D525D">
      <w:pPr>
        <w:numPr>
          <w:ilvl w:val="0"/>
          <w:numId w:val="3"/>
        </w:numPr>
        <w:spacing w:after="0"/>
        <w:ind w:left="357" w:hanging="357"/>
        <w:jc w:val="both"/>
        <w:rPr>
          <w:rFonts w:ascii="Rubik" w:hAnsi="Rubik" w:cs="Rubik"/>
          <w:sz w:val="20"/>
          <w:lang w:val="en-GB"/>
        </w:rPr>
      </w:pPr>
      <w:r w:rsidRPr="00CE1736">
        <w:rPr>
          <w:rFonts w:ascii="Rubik" w:hAnsi="Rubik" w:cs="Rubik"/>
          <w:sz w:val="20"/>
          <w:lang w:val="en-GB"/>
        </w:rPr>
        <w:t xml:space="preserve">Reading and discussion about the report of the </w:t>
      </w:r>
      <w:r w:rsidR="00BD57A7" w:rsidRPr="00CE1736">
        <w:rPr>
          <w:rFonts w:ascii="Rubik" w:hAnsi="Rubik" w:cs="Rubik"/>
          <w:sz w:val="20"/>
          <w:lang w:val="en-GB"/>
        </w:rPr>
        <w:t>board</w:t>
      </w:r>
      <w:r w:rsidRPr="00CE1736">
        <w:rPr>
          <w:rFonts w:ascii="Rubik" w:hAnsi="Rubik" w:cs="Rubik"/>
          <w:sz w:val="20"/>
          <w:lang w:val="en-GB"/>
        </w:rPr>
        <w:t xml:space="preserve"> of </w:t>
      </w:r>
      <w:r w:rsidR="00BD57A7" w:rsidRPr="00CE1736">
        <w:rPr>
          <w:rFonts w:ascii="Rubik" w:hAnsi="Rubik" w:cs="Rubik"/>
          <w:sz w:val="20"/>
          <w:lang w:val="en-GB"/>
        </w:rPr>
        <w:t>director</w:t>
      </w:r>
      <w:r w:rsidRPr="00CE1736">
        <w:rPr>
          <w:rFonts w:ascii="Rubik" w:hAnsi="Rubik" w:cs="Rubik"/>
          <w:sz w:val="20"/>
          <w:lang w:val="en-GB"/>
        </w:rPr>
        <w:t xml:space="preserve">s, the annual accounts and consolidated annual accounts of the financial year closed on 31 December </w:t>
      </w:r>
      <w:r w:rsidR="001C71A2" w:rsidRPr="00CE1736">
        <w:rPr>
          <w:rFonts w:ascii="Rubik" w:hAnsi="Rubik" w:cs="Rubik"/>
          <w:sz w:val="20"/>
          <w:lang w:val="en-GB"/>
        </w:rPr>
        <w:t>2021</w:t>
      </w:r>
      <w:r w:rsidRPr="00CE1736">
        <w:rPr>
          <w:rFonts w:ascii="Rubik" w:hAnsi="Rubik" w:cs="Rubik"/>
          <w:sz w:val="20"/>
          <w:lang w:val="en-GB"/>
        </w:rPr>
        <w:t>.</w:t>
      </w:r>
    </w:p>
    <w:p w14:paraId="374E4CBE" w14:textId="77777777" w:rsidR="001D525D" w:rsidRPr="00CE1736" w:rsidRDefault="001D525D" w:rsidP="001D525D">
      <w:pPr>
        <w:ind w:left="357"/>
        <w:jc w:val="both"/>
        <w:rPr>
          <w:rFonts w:ascii="Rubik" w:hAnsi="Rubik" w:cs="Rubik"/>
          <w:sz w:val="20"/>
          <w:lang w:val="en-GB"/>
        </w:rPr>
      </w:pPr>
    </w:p>
    <w:p w14:paraId="51E2D40A" w14:textId="4086893B" w:rsidR="001D525D" w:rsidRPr="00CE1736" w:rsidRDefault="001D525D" w:rsidP="001D525D">
      <w:pPr>
        <w:numPr>
          <w:ilvl w:val="0"/>
          <w:numId w:val="3"/>
        </w:numPr>
        <w:spacing w:after="0"/>
        <w:ind w:left="357" w:hanging="357"/>
        <w:jc w:val="both"/>
        <w:rPr>
          <w:rFonts w:ascii="Rubik" w:hAnsi="Rubik" w:cs="Rubik"/>
          <w:sz w:val="20"/>
          <w:lang w:val="en-GB"/>
        </w:rPr>
      </w:pPr>
      <w:r w:rsidRPr="00CE1736">
        <w:rPr>
          <w:rFonts w:ascii="Rubik" w:hAnsi="Rubik" w:cs="Rubik"/>
          <w:sz w:val="20"/>
          <w:lang w:val="en-GB"/>
        </w:rPr>
        <w:t xml:space="preserve">Reading of and discussion about the </w:t>
      </w:r>
      <w:r w:rsidR="00BD57A7" w:rsidRPr="00CE1736">
        <w:rPr>
          <w:rFonts w:ascii="Rubik" w:hAnsi="Rubik" w:cs="Rubik"/>
          <w:sz w:val="20"/>
          <w:lang w:val="en-GB"/>
        </w:rPr>
        <w:t>auditor</w:t>
      </w:r>
      <w:r w:rsidRPr="00CE1736">
        <w:rPr>
          <w:rFonts w:ascii="Rubik" w:hAnsi="Rubik" w:cs="Rubik"/>
          <w:sz w:val="20"/>
          <w:lang w:val="en-GB"/>
        </w:rPr>
        <w:t xml:space="preserve">’s </w:t>
      </w:r>
      <w:r w:rsidR="00BD57A7" w:rsidRPr="00CE1736">
        <w:rPr>
          <w:rFonts w:ascii="Rubik" w:hAnsi="Rubik" w:cs="Rubik"/>
          <w:sz w:val="20"/>
          <w:lang w:val="en-GB"/>
        </w:rPr>
        <w:t>report</w:t>
      </w:r>
      <w:r w:rsidRPr="00CE1736">
        <w:rPr>
          <w:rFonts w:ascii="Rubik" w:hAnsi="Rubik" w:cs="Rubik"/>
          <w:sz w:val="20"/>
          <w:lang w:val="en-GB"/>
        </w:rPr>
        <w:t xml:space="preserve"> on the above mentioned accounts. </w:t>
      </w:r>
    </w:p>
    <w:p w14:paraId="05ED5442" w14:textId="77777777" w:rsidR="001D525D" w:rsidRPr="00CE1736" w:rsidRDefault="001D525D" w:rsidP="001D525D">
      <w:pPr>
        <w:ind w:left="357"/>
        <w:jc w:val="both"/>
        <w:rPr>
          <w:rFonts w:ascii="Rubik" w:hAnsi="Rubik" w:cs="Rubik"/>
          <w:sz w:val="20"/>
          <w:lang w:val="en-GB"/>
        </w:rPr>
      </w:pPr>
    </w:p>
    <w:p w14:paraId="7CC62C88" w14:textId="0795A7F6" w:rsidR="001D525D" w:rsidRPr="00CE1736" w:rsidRDefault="001D525D" w:rsidP="001D525D">
      <w:pPr>
        <w:numPr>
          <w:ilvl w:val="0"/>
          <w:numId w:val="3"/>
        </w:numPr>
        <w:spacing w:after="0"/>
        <w:ind w:left="357" w:hanging="357"/>
        <w:jc w:val="both"/>
        <w:rPr>
          <w:rFonts w:ascii="Rubik" w:hAnsi="Rubik" w:cs="Rubik"/>
          <w:i/>
          <w:sz w:val="20"/>
          <w:lang w:val="en-GB"/>
        </w:rPr>
      </w:pPr>
      <w:r w:rsidRPr="00CE1736">
        <w:rPr>
          <w:rFonts w:ascii="Rubik" w:hAnsi="Rubik" w:cs="Rubik"/>
          <w:sz w:val="20"/>
          <w:lang w:val="en-GB"/>
        </w:rPr>
        <w:t xml:space="preserve">Approval of the annual accounts of the financial year closed on 31 December </w:t>
      </w:r>
      <w:r w:rsidR="001C71A2" w:rsidRPr="00CE1736">
        <w:rPr>
          <w:rFonts w:ascii="Rubik" w:hAnsi="Rubik" w:cs="Rubik"/>
          <w:sz w:val="20"/>
          <w:lang w:val="en-GB"/>
        </w:rPr>
        <w:t>2021</w:t>
      </w:r>
      <w:r w:rsidRPr="00CE1736">
        <w:rPr>
          <w:rFonts w:ascii="Rubik" w:hAnsi="Rubik" w:cs="Rubik"/>
          <w:sz w:val="20"/>
          <w:lang w:val="en-GB"/>
        </w:rPr>
        <w:br/>
      </w:r>
      <w:r w:rsidRPr="00CE1736">
        <w:rPr>
          <w:rFonts w:ascii="Rubik" w:hAnsi="Rubik" w:cs="Rubik"/>
          <w:i/>
          <w:sz w:val="20"/>
          <w:u w:val="single"/>
          <w:lang w:val="en-GB"/>
        </w:rPr>
        <w:t>Resolution proposal</w:t>
      </w:r>
      <w:r w:rsidRPr="00CE1736">
        <w:rPr>
          <w:rFonts w:ascii="Rubik" w:hAnsi="Rubik" w:cs="Rubik"/>
          <w:i/>
          <w:sz w:val="20"/>
          <w:lang w:val="en-GB"/>
        </w:rPr>
        <w:t xml:space="preserve">: The </w:t>
      </w:r>
      <w:r w:rsidR="00BD57A7" w:rsidRPr="00CE1736">
        <w:rPr>
          <w:rFonts w:ascii="Rubik" w:hAnsi="Rubik" w:cs="Rubik"/>
          <w:i/>
          <w:sz w:val="20"/>
          <w:lang w:val="en-GB"/>
        </w:rPr>
        <w:t>ordinary general meeting</w:t>
      </w:r>
      <w:r w:rsidRPr="00CE1736">
        <w:rPr>
          <w:rFonts w:ascii="Rubik" w:hAnsi="Rubik" w:cs="Rubik"/>
          <w:i/>
          <w:sz w:val="20"/>
          <w:lang w:val="en-GB"/>
        </w:rPr>
        <w:t xml:space="preserve"> approves the annual accounts of the financial year closed on 31 December </w:t>
      </w:r>
      <w:r w:rsidR="001C71A2" w:rsidRPr="00CE1736">
        <w:rPr>
          <w:rFonts w:ascii="Rubik" w:hAnsi="Rubik" w:cs="Rubik"/>
          <w:i/>
          <w:sz w:val="20"/>
          <w:lang w:val="en-GB"/>
        </w:rPr>
        <w:t>2021</w:t>
      </w:r>
      <w:r w:rsidRPr="00CE1736">
        <w:rPr>
          <w:rFonts w:ascii="Rubik" w:hAnsi="Rubik" w:cs="Rubik"/>
          <w:i/>
          <w:sz w:val="20"/>
          <w:lang w:val="en-GB"/>
        </w:rPr>
        <w:t>.</w:t>
      </w:r>
    </w:p>
    <w:p w14:paraId="59A76553" w14:textId="77777777" w:rsidR="001D525D" w:rsidRPr="00CE1736" w:rsidRDefault="001D525D" w:rsidP="001D525D">
      <w:pPr>
        <w:ind w:left="357"/>
        <w:jc w:val="both"/>
        <w:rPr>
          <w:rFonts w:ascii="Rubik" w:hAnsi="Rubik" w:cs="Rubik"/>
          <w:i/>
          <w:sz w:val="20"/>
          <w:lang w:val="en-GB"/>
        </w:rPr>
      </w:pPr>
    </w:p>
    <w:p w14:paraId="241F65D3" w14:textId="334FF67F" w:rsidR="00D12C70" w:rsidRPr="00CE1736" w:rsidRDefault="001D525D" w:rsidP="00D12C70">
      <w:pPr>
        <w:pStyle w:val="ListParagraph"/>
        <w:numPr>
          <w:ilvl w:val="0"/>
          <w:numId w:val="3"/>
        </w:numPr>
        <w:overflowPunct/>
        <w:autoSpaceDE/>
        <w:autoSpaceDN/>
        <w:adjustRightInd/>
        <w:spacing w:after="0"/>
        <w:contextualSpacing w:val="0"/>
        <w:jc w:val="both"/>
        <w:textAlignment w:val="auto"/>
        <w:rPr>
          <w:rFonts w:ascii="Rubik" w:hAnsi="Rubik" w:cs="Rubik"/>
          <w:i/>
          <w:sz w:val="19"/>
          <w:szCs w:val="19"/>
          <w:lang w:val="en-GB"/>
        </w:rPr>
      </w:pPr>
      <w:r w:rsidRPr="00CE1736">
        <w:rPr>
          <w:rFonts w:ascii="Rubik" w:hAnsi="Rubik" w:cs="Rubik"/>
          <w:sz w:val="20"/>
          <w:lang w:val="en-GB"/>
        </w:rPr>
        <w:t xml:space="preserve">Approval of the appropriation of the result of the financial year closed on 31 December </w:t>
      </w:r>
      <w:r w:rsidR="001C71A2" w:rsidRPr="00CE1736">
        <w:rPr>
          <w:rFonts w:ascii="Rubik" w:hAnsi="Rubik" w:cs="Rubik"/>
          <w:sz w:val="20"/>
          <w:lang w:val="en-GB"/>
        </w:rPr>
        <w:t>2021</w:t>
      </w:r>
      <w:r w:rsidRPr="00CE1736">
        <w:rPr>
          <w:rFonts w:ascii="Rubik" w:hAnsi="Rubik" w:cs="Rubik"/>
          <w:sz w:val="20"/>
          <w:lang w:val="en-GB"/>
        </w:rPr>
        <w:t>.</w:t>
      </w:r>
      <w:r w:rsidRPr="00CE1736">
        <w:rPr>
          <w:rFonts w:ascii="Rubik" w:hAnsi="Rubik" w:cs="Rubik"/>
          <w:sz w:val="20"/>
          <w:lang w:val="en-GB"/>
        </w:rPr>
        <w:br/>
      </w:r>
      <w:r w:rsidR="00D12C70" w:rsidRPr="00CE1736">
        <w:rPr>
          <w:rFonts w:ascii="Rubik" w:hAnsi="Rubik" w:cs="Rubik"/>
          <w:i/>
          <w:sz w:val="19"/>
          <w:szCs w:val="19"/>
          <w:u w:val="single"/>
          <w:lang w:val="en-GB"/>
        </w:rPr>
        <w:t>Resolution proposal</w:t>
      </w:r>
      <w:r w:rsidR="00D12C70" w:rsidRPr="00CE1736">
        <w:rPr>
          <w:rFonts w:ascii="Rubik" w:hAnsi="Rubik" w:cs="Rubik"/>
          <w:i/>
          <w:sz w:val="19"/>
          <w:szCs w:val="19"/>
          <w:lang w:val="en-GB"/>
        </w:rPr>
        <w:t xml:space="preserve">: The ordinary general meeting decides to appropriate the result of the financial year closed on 31 December 2021 as proposed by the board of directors. The ordinary general meeting decides to distribute a dividend of € 4.200 </w:t>
      </w:r>
      <w:proofErr w:type="spellStart"/>
      <w:r w:rsidR="00D12C70" w:rsidRPr="00CE1736">
        <w:rPr>
          <w:rFonts w:ascii="Rubik" w:hAnsi="Rubik" w:cs="Rubik"/>
          <w:i/>
          <w:sz w:val="19"/>
          <w:szCs w:val="19"/>
          <w:lang w:val="en-GB"/>
        </w:rPr>
        <w:t>mio</w:t>
      </w:r>
      <w:proofErr w:type="spellEnd"/>
      <w:r w:rsidR="00D12C70" w:rsidRPr="00CE1736">
        <w:rPr>
          <w:rFonts w:ascii="Rubik" w:hAnsi="Rubik" w:cs="Rubik"/>
          <w:i/>
          <w:sz w:val="19"/>
          <w:szCs w:val="19"/>
          <w:lang w:val="en-GB"/>
        </w:rPr>
        <w:t xml:space="preserve"> (this means € 2.80</w:t>
      </w:r>
      <w:r w:rsidR="00D12C70" w:rsidRPr="00CE1736">
        <w:rPr>
          <w:rFonts w:ascii="Rubik" w:hAnsi="Rubik" w:cs="Rubik"/>
          <w:i/>
          <w:sz w:val="19"/>
          <w:szCs w:val="19"/>
          <w:lang w:val="en-GB" w:eastAsia="en-US"/>
        </w:rPr>
        <w:t xml:space="preserve"> gross per share</w:t>
      </w:r>
      <w:r w:rsidR="00D12C70" w:rsidRPr="00CE1736">
        <w:rPr>
          <w:rFonts w:ascii="Rubik" w:hAnsi="Rubik" w:cs="Rubik"/>
          <w:i/>
          <w:sz w:val="19"/>
          <w:szCs w:val="19"/>
          <w:lang w:val="en-GB"/>
        </w:rPr>
        <w:t>) against presentation of coupon no 13, with payment date: 10 June 2022 (ex-date: 8 June 2022 and record date: 9 June 2022).</w:t>
      </w:r>
    </w:p>
    <w:p w14:paraId="0C1792D7" w14:textId="77777777" w:rsidR="001D525D" w:rsidRPr="00CE1736" w:rsidRDefault="001D525D" w:rsidP="001D525D">
      <w:pPr>
        <w:jc w:val="both"/>
        <w:rPr>
          <w:rFonts w:ascii="Rubik" w:hAnsi="Rubik" w:cs="Rubik"/>
          <w:sz w:val="20"/>
          <w:lang w:val="en-GB"/>
        </w:rPr>
      </w:pPr>
    </w:p>
    <w:p w14:paraId="7F69084F" w14:textId="77777777" w:rsidR="001D525D" w:rsidRPr="00CE1736" w:rsidRDefault="001D525D" w:rsidP="001D525D">
      <w:pPr>
        <w:numPr>
          <w:ilvl w:val="0"/>
          <w:numId w:val="3"/>
        </w:numPr>
        <w:spacing w:after="0"/>
        <w:ind w:left="357" w:hanging="357"/>
        <w:jc w:val="both"/>
        <w:rPr>
          <w:rFonts w:ascii="Rubik" w:hAnsi="Rubik" w:cs="Rubik"/>
          <w:sz w:val="20"/>
          <w:lang w:val="en-GB"/>
        </w:rPr>
      </w:pPr>
      <w:r w:rsidRPr="00CE1736">
        <w:rPr>
          <w:rFonts w:ascii="Rubik" w:hAnsi="Rubik" w:cs="Rubik"/>
          <w:sz w:val="20"/>
          <w:lang w:val="en-GB"/>
        </w:rPr>
        <w:t>Approval of the Remuneration Policy of the company.</w:t>
      </w:r>
    </w:p>
    <w:p w14:paraId="7B70C677" w14:textId="4C20EF06" w:rsidR="001D525D" w:rsidRPr="00CE1736" w:rsidRDefault="001D525D" w:rsidP="001D525D">
      <w:pPr>
        <w:keepNext/>
        <w:ind w:left="357"/>
        <w:jc w:val="both"/>
        <w:rPr>
          <w:rFonts w:ascii="Rubik" w:hAnsi="Rubik" w:cs="Rubik"/>
          <w:i/>
          <w:sz w:val="20"/>
          <w:lang w:val="en-GB"/>
        </w:rPr>
      </w:pPr>
      <w:r w:rsidRPr="00CE1736">
        <w:rPr>
          <w:rFonts w:ascii="Rubik" w:hAnsi="Rubik" w:cs="Rubik"/>
          <w:i/>
          <w:sz w:val="20"/>
          <w:u w:val="single"/>
          <w:lang w:val="en-GB"/>
        </w:rPr>
        <w:t>Resolution proposal</w:t>
      </w:r>
      <w:r w:rsidRPr="00CE1736">
        <w:rPr>
          <w:rFonts w:ascii="Rubik" w:hAnsi="Rubik" w:cs="Rubik"/>
          <w:i/>
          <w:sz w:val="20"/>
          <w:lang w:val="en-GB"/>
        </w:rPr>
        <w:t xml:space="preserve">: The </w:t>
      </w:r>
      <w:r w:rsidR="00BD57A7" w:rsidRPr="00CE1736">
        <w:rPr>
          <w:rFonts w:ascii="Rubik" w:hAnsi="Rubik" w:cs="Rubik"/>
          <w:i/>
          <w:sz w:val="20"/>
          <w:lang w:val="en-GB"/>
        </w:rPr>
        <w:t>ordinary general meeting</w:t>
      </w:r>
      <w:r w:rsidRPr="00CE1736">
        <w:rPr>
          <w:rFonts w:ascii="Rubik" w:hAnsi="Rubik" w:cs="Rubik"/>
          <w:i/>
          <w:sz w:val="20"/>
          <w:lang w:val="en-GB"/>
        </w:rPr>
        <w:t xml:space="preserve"> approves the </w:t>
      </w:r>
      <w:r w:rsidR="007121BF" w:rsidRPr="00CE1736">
        <w:rPr>
          <w:rFonts w:ascii="Rubik" w:hAnsi="Rubik" w:cs="Rubik"/>
          <w:i/>
          <w:sz w:val="20"/>
          <w:lang w:val="en-GB"/>
        </w:rPr>
        <w:t>r</w:t>
      </w:r>
      <w:r w:rsidRPr="00CE1736">
        <w:rPr>
          <w:rFonts w:ascii="Rubik" w:hAnsi="Rubik" w:cs="Rubik"/>
          <w:i/>
          <w:sz w:val="20"/>
          <w:lang w:val="en-GB"/>
        </w:rPr>
        <w:t xml:space="preserve">emuneration </w:t>
      </w:r>
      <w:r w:rsidR="007121BF" w:rsidRPr="00CE1736">
        <w:rPr>
          <w:rFonts w:ascii="Rubik" w:hAnsi="Rubik" w:cs="Rubik"/>
          <w:i/>
          <w:sz w:val="20"/>
          <w:lang w:val="en-GB"/>
        </w:rPr>
        <w:t>p</w:t>
      </w:r>
      <w:r w:rsidRPr="00CE1736">
        <w:rPr>
          <w:rFonts w:ascii="Rubik" w:hAnsi="Rubik" w:cs="Rubik"/>
          <w:i/>
          <w:sz w:val="20"/>
          <w:lang w:val="en-GB"/>
        </w:rPr>
        <w:t xml:space="preserve">olicy as mentioned in the annual report </w:t>
      </w:r>
      <w:r w:rsidR="001C71A2" w:rsidRPr="00CE1736">
        <w:rPr>
          <w:rFonts w:ascii="Rubik" w:hAnsi="Rubik" w:cs="Rubik"/>
          <w:i/>
          <w:sz w:val="20"/>
          <w:lang w:val="en-GB"/>
        </w:rPr>
        <w:t>2021</w:t>
      </w:r>
      <w:r w:rsidRPr="00CE1736">
        <w:rPr>
          <w:rFonts w:ascii="Rubik" w:hAnsi="Rubik" w:cs="Rubik"/>
          <w:i/>
          <w:sz w:val="20"/>
          <w:lang w:val="en-GB"/>
        </w:rPr>
        <w:t>.</w:t>
      </w:r>
    </w:p>
    <w:p w14:paraId="307AC887" w14:textId="77777777" w:rsidR="001D525D" w:rsidRPr="00CE1736" w:rsidRDefault="001D525D" w:rsidP="001D525D">
      <w:pPr>
        <w:keepNext/>
        <w:ind w:left="357"/>
        <w:jc w:val="both"/>
        <w:rPr>
          <w:rFonts w:ascii="Rubik" w:hAnsi="Rubik" w:cs="Rubik"/>
          <w:i/>
          <w:sz w:val="20"/>
          <w:lang w:val="en-GB"/>
        </w:rPr>
      </w:pPr>
    </w:p>
    <w:p w14:paraId="716BC246" w14:textId="7D038451" w:rsidR="001D525D" w:rsidRPr="00CE1736" w:rsidRDefault="001D525D" w:rsidP="001D525D">
      <w:pPr>
        <w:numPr>
          <w:ilvl w:val="0"/>
          <w:numId w:val="3"/>
        </w:numPr>
        <w:spacing w:after="0"/>
        <w:ind w:left="357" w:hanging="357"/>
        <w:jc w:val="both"/>
        <w:rPr>
          <w:rFonts w:ascii="Rubik" w:hAnsi="Rubik" w:cs="Rubik"/>
          <w:sz w:val="20"/>
          <w:lang w:val="en-GB"/>
        </w:rPr>
      </w:pPr>
      <w:r w:rsidRPr="00CE1736">
        <w:rPr>
          <w:rFonts w:ascii="Rubik" w:hAnsi="Rubik" w:cs="Rubik"/>
          <w:sz w:val="20"/>
          <w:lang w:val="en-GB"/>
        </w:rPr>
        <w:t xml:space="preserve">Approval of the </w:t>
      </w:r>
      <w:r w:rsidR="007121BF" w:rsidRPr="00CE1736">
        <w:rPr>
          <w:rFonts w:ascii="Rubik" w:hAnsi="Rubik" w:cs="Rubik"/>
          <w:sz w:val="20"/>
          <w:lang w:val="en-GB"/>
        </w:rPr>
        <w:t>r</w:t>
      </w:r>
      <w:r w:rsidRPr="00CE1736">
        <w:rPr>
          <w:rFonts w:ascii="Rubik" w:hAnsi="Rubik" w:cs="Rubik"/>
          <w:sz w:val="20"/>
          <w:lang w:val="en-GB"/>
        </w:rPr>
        <w:t xml:space="preserve">emuneration </w:t>
      </w:r>
      <w:r w:rsidR="00BD57A7" w:rsidRPr="00CE1736">
        <w:rPr>
          <w:rFonts w:ascii="Rubik" w:hAnsi="Rubik" w:cs="Rubik"/>
          <w:sz w:val="20"/>
          <w:lang w:val="en-GB"/>
        </w:rPr>
        <w:t>report</w:t>
      </w:r>
      <w:r w:rsidRPr="00CE1736">
        <w:rPr>
          <w:rFonts w:ascii="Rubik" w:hAnsi="Rubik" w:cs="Rubik"/>
          <w:sz w:val="20"/>
          <w:lang w:val="en-GB"/>
        </w:rPr>
        <w:t xml:space="preserve"> of the financial year closed on 31 December </w:t>
      </w:r>
      <w:r w:rsidR="001C71A2" w:rsidRPr="00CE1736">
        <w:rPr>
          <w:rFonts w:ascii="Rubik" w:hAnsi="Rubik" w:cs="Rubik"/>
          <w:sz w:val="20"/>
          <w:lang w:val="en-GB"/>
        </w:rPr>
        <w:t>2021</w:t>
      </w:r>
      <w:r w:rsidRPr="00CE1736">
        <w:rPr>
          <w:rFonts w:ascii="Rubik" w:hAnsi="Rubik" w:cs="Rubik"/>
          <w:sz w:val="20"/>
          <w:lang w:val="en-GB"/>
        </w:rPr>
        <w:t>.</w:t>
      </w:r>
    </w:p>
    <w:p w14:paraId="4E08F276" w14:textId="60F1F774" w:rsidR="001D525D" w:rsidRPr="00CE1736" w:rsidRDefault="001D525D" w:rsidP="001D525D">
      <w:pPr>
        <w:keepNext/>
        <w:ind w:left="357"/>
        <w:jc w:val="both"/>
        <w:rPr>
          <w:rFonts w:ascii="Rubik" w:hAnsi="Rubik" w:cs="Rubik"/>
          <w:i/>
          <w:sz w:val="20"/>
          <w:lang w:val="en-GB"/>
        </w:rPr>
      </w:pPr>
      <w:r w:rsidRPr="00CE1736">
        <w:rPr>
          <w:rFonts w:ascii="Rubik" w:hAnsi="Rubik" w:cs="Rubik"/>
          <w:i/>
          <w:sz w:val="20"/>
          <w:u w:val="single"/>
          <w:lang w:val="en-GB"/>
        </w:rPr>
        <w:t>Resolution proposal</w:t>
      </w:r>
      <w:r w:rsidRPr="00CE1736">
        <w:rPr>
          <w:rFonts w:ascii="Rubik" w:hAnsi="Rubik" w:cs="Rubik"/>
          <w:i/>
          <w:sz w:val="20"/>
          <w:lang w:val="en-GB"/>
        </w:rPr>
        <w:t xml:space="preserve">: The </w:t>
      </w:r>
      <w:r w:rsidR="00BD57A7" w:rsidRPr="00CE1736">
        <w:rPr>
          <w:rFonts w:ascii="Rubik" w:hAnsi="Rubik" w:cs="Rubik"/>
          <w:i/>
          <w:sz w:val="20"/>
          <w:lang w:val="en-GB"/>
        </w:rPr>
        <w:t>ordinary general meeting</w:t>
      </w:r>
      <w:r w:rsidRPr="00CE1736">
        <w:rPr>
          <w:rFonts w:ascii="Rubik" w:hAnsi="Rubik" w:cs="Rubik"/>
          <w:i/>
          <w:sz w:val="20"/>
          <w:lang w:val="en-GB"/>
        </w:rPr>
        <w:t xml:space="preserve"> approves the </w:t>
      </w:r>
      <w:r w:rsidR="007121BF" w:rsidRPr="00CE1736">
        <w:rPr>
          <w:rFonts w:ascii="Rubik" w:hAnsi="Rubik" w:cs="Rubik"/>
          <w:i/>
          <w:sz w:val="20"/>
          <w:lang w:val="en-GB"/>
        </w:rPr>
        <w:t>r</w:t>
      </w:r>
      <w:r w:rsidRPr="00CE1736">
        <w:rPr>
          <w:rFonts w:ascii="Rubik" w:hAnsi="Rubik" w:cs="Rubik"/>
          <w:i/>
          <w:sz w:val="20"/>
          <w:lang w:val="en-GB"/>
        </w:rPr>
        <w:t xml:space="preserve">emuneration </w:t>
      </w:r>
      <w:r w:rsidR="00BD57A7" w:rsidRPr="00CE1736">
        <w:rPr>
          <w:rFonts w:ascii="Rubik" w:hAnsi="Rubik" w:cs="Rubik"/>
          <w:i/>
          <w:sz w:val="20"/>
          <w:lang w:val="en-GB"/>
        </w:rPr>
        <w:t>report</w:t>
      </w:r>
      <w:r w:rsidRPr="00CE1736">
        <w:rPr>
          <w:rFonts w:ascii="Rubik" w:hAnsi="Rubik" w:cs="Rubik"/>
          <w:i/>
          <w:sz w:val="20"/>
          <w:lang w:val="en-GB"/>
        </w:rPr>
        <w:t xml:space="preserve"> of the financial year closed on 31 December </w:t>
      </w:r>
      <w:r w:rsidR="001C71A2" w:rsidRPr="00CE1736">
        <w:rPr>
          <w:rFonts w:ascii="Rubik" w:hAnsi="Rubik" w:cs="Rubik"/>
          <w:i/>
          <w:sz w:val="20"/>
          <w:lang w:val="en-GB"/>
        </w:rPr>
        <w:t>2021</w:t>
      </w:r>
      <w:r w:rsidRPr="00CE1736">
        <w:rPr>
          <w:rFonts w:ascii="Rubik" w:hAnsi="Rubik" w:cs="Rubik"/>
          <w:i/>
          <w:sz w:val="20"/>
          <w:lang w:val="en-GB"/>
        </w:rPr>
        <w:t>.</w:t>
      </w:r>
    </w:p>
    <w:p w14:paraId="484A7C99" w14:textId="77777777" w:rsidR="001D525D" w:rsidRPr="00CE1736" w:rsidRDefault="001D525D" w:rsidP="001D525D">
      <w:pPr>
        <w:jc w:val="both"/>
        <w:rPr>
          <w:rFonts w:ascii="Rubik" w:hAnsi="Rubik" w:cs="Rubik"/>
          <w:sz w:val="20"/>
          <w:lang w:val="en-GB"/>
        </w:rPr>
      </w:pPr>
    </w:p>
    <w:p w14:paraId="6C9ACA5A" w14:textId="6A895BDA" w:rsidR="001D525D" w:rsidRPr="00CE1736" w:rsidRDefault="001D525D" w:rsidP="001D525D">
      <w:pPr>
        <w:numPr>
          <w:ilvl w:val="0"/>
          <w:numId w:val="3"/>
        </w:numPr>
        <w:spacing w:after="0"/>
        <w:ind w:left="357" w:hanging="357"/>
        <w:jc w:val="both"/>
        <w:rPr>
          <w:rFonts w:ascii="Rubik" w:hAnsi="Rubik" w:cs="Rubik"/>
          <w:sz w:val="20"/>
          <w:lang w:val="en-GB"/>
        </w:rPr>
      </w:pPr>
      <w:r w:rsidRPr="00CE1736">
        <w:rPr>
          <w:rFonts w:ascii="Rubik" w:hAnsi="Rubik" w:cs="Rubik"/>
          <w:sz w:val="20"/>
          <w:lang w:val="en-GB"/>
        </w:rPr>
        <w:t xml:space="preserve">Discharge to the </w:t>
      </w:r>
      <w:r w:rsidR="00BD57A7" w:rsidRPr="00CE1736">
        <w:rPr>
          <w:rFonts w:ascii="Rubik" w:hAnsi="Rubik" w:cs="Rubik"/>
          <w:sz w:val="20"/>
          <w:lang w:val="en-GB"/>
        </w:rPr>
        <w:t>board</w:t>
      </w:r>
      <w:r w:rsidRPr="00CE1736">
        <w:rPr>
          <w:rFonts w:ascii="Rubik" w:hAnsi="Rubik" w:cs="Rubik"/>
          <w:sz w:val="20"/>
          <w:lang w:val="en-GB"/>
        </w:rPr>
        <w:t xml:space="preserve"> members for the financial year closed on 31 December </w:t>
      </w:r>
      <w:r w:rsidR="001C71A2" w:rsidRPr="00CE1736">
        <w:rPr>
          <w:rFonts w:ascii="Rubik" w:hAnsi="Rubik" w:cs="Rubik"/>
          <w:sz w:val="20"/>
          <w:lang w:val="en-GB"/>
        </w:rPr>
        <w:t>2021</w:t>
      </w:r>
      <w:r w:rsidRPr="00CE1736">
        <w:rPr>
          <w:rFonts w:ascii="Rubik" w:hAnsi="Rubik" w:cs="Rubik"/>
          <w:sz w:val="20"/>
          <w:lang w:val="en-GB"/>
        </w:rPr>
        <w:t>.</w:t>
      </w:r>
    </w:p>
    <w:p w14:paraId="0951D78F" w14:textId="11C15B26" w:rsidR="001D525D" w:rsidRPr="00CE1736" w:rsidRDefault="001D525D" w:rsidP="001D525D">
      <w:pPr>
        <w:ind w:left="357"/>
        <w:jc w:val="both"/>
        <w:rPr>
          <w:rFonts w:ascii="Rubik" w:hAnsi="Rubik" w:cs="Rubik"/>
          <w:i/>
          <w:sz w:val="20"/>
          <w:lang w:val="en-GB"/>
        </w:rPr>
      </w:pPr>
      <w:r w:rsidRPr="00CE1736">
        <w:rPr>
          <w:rFonts w:ascii="Rubik" w:hAnsi="Rubik" w:cs="Rubik"/>
          <w:i/>
          <w:sz w:val="20"/>
          <w:u w:val="single"/>
          <w:lang w:val="en-GB"/>
        </w:rPr>
        <w:t>Resolution proposal</w:t>
      </w:r>
      <w:r w:rsidRPr="00CE1736">
        <w:rPr>
          <w:rFonts w:ascii="Rubik" w:hAnsi="Rubik" w:cs="Rubik"/>
          <w:i/>
          <w:sz w:val="20"/>
          <w:lang w:val="en-GB"/>
        </w:rPr>
        <w:t xml:space="preserve">: The </w:t>
      </w:r>
      <w:r w:rsidR="00BD57A7" w:rsidRPr="00CE1736">
        <w:rPr>
          <w:rFonts w:ascii="Rubik" w:hAnsi="Rubik" w:cs="Rubik"/>
          <w:i/>
          <w:sz w:val="20"/>
          <w:lang w:val="en-GB"/>
        </w:rPr>
        <w:t>ordinary general meeting</w:t>
      </w:r>
      <w:r w:rsidRPr="00CE1736">
        <w:rPr>
          <w:rFonts w:ascii="Rubik" w:hAnsi="Rubik" w:cs="Rubik"/>
          <w:i/>
          <w:sz w:val="20"/>
          <w:lang w:val="en-GB"/>
        </w:rPr>
        <w:t xml:space="preserve"> grants discharge to the </w:t>
      </w:r>
      <w:r w:rsidR="00BD57A7" w:rsidRPr="00CE1736">
        <w:rPr>
          <w:rFonts w:ascii="Rubik" w:hAnsi="Rubik" w:cs="Rubik"/>
          <w:i/>
          <w:sz w:val="20"/>
          <w:lang w:val="en-GB"/>
        </w:rPr>
        <w:t>board</w:t>
      </w:r>
      <w:r w:rsidRPr="00CE1736">
        <w:rPr>
          <w:rFonts w:ascii="Rubik" w:hAnsi="Rubik" w:cs="Rubik"/>
          <w:i/>
          <w:sz w:val="20"/>
          <w:lang w:val="en-GB"/>
        </w:rPr>
        <w:t xml:space="preserve"> members for the execution of their mandate during the financial year closed on 31 December </w:t>
      </w:r>
      <w:r w:rsidR="001C71A2" w:rsidRPr="00CE1736">
        <w:rPr>
          <w:rFonts w:ascii="Rubik" w:hAnsi="Rubik" w:cs="Rubik"/>
          <w:i/>
          <w:sz w:val="20"/>
          <w:lang w:val="en-GB"/>
        </w:rPr>
        <w:t>2021</w:t>
      </w:r>
      <w:r w:rsidRPr="00CE1736">
        <w:rPr>
          <w:rFonts w:ascii="Rubik" w:hAnsi="Rubik" w:cs="Rubik"/>
          <w:i/>
          <w:sz w:val="20"/>
          <w:lang w:val="en-GB"/>
        </w:rPr>
        <w:t>.</w:t>
      </w:r>
    </w:p>
    <w:p w14:paraId="23C73BFA" w14:textId="77777777" w:rsidR="001D525D" w:rsidRPr="00CE1736" w:rsidRDefault="001D525D" w:rsidP="001D525D">
      <w:pPr>
        <w:jc w:val="both"/>
        <w:rPr>
          <w:rFonts w:ascii="Rubik" w:hAnsi="Rubik" w:cs="Rubik"/>
          <w:sz w:val="20"/>
          <w:lang w:val="en-GB"/>
        </w:rPr>
      </w:pPr>
    </w:p>
    <w:p w14:paraId="2D54B40C" w14:textId="059887EE" w:rsidR="001D525D" w:rsidRPr="00CE1736" w:rsidRDefault="001D525D" w:rsidP="001D525D">
      <w:pPr>
        <w:numPr>
          <w:ilvl w:val="0"/>
          <w:numId w:val="3"/>
        </w:numPr>
        <w:spacing w:after="0"/>
        <w:ind w:left="357" w:hanging="357"/>
        <w:jc w:val="both"/>
        <w:rPr>
          <w:rFonts w:ascii="Rubik" w:hAnsi="Rubik" w:cs="Rubik"/>
          <w:i/>
          <w:sz w:val="20"/>
          <w:lang w:val="en-GB"/>
        </w:rPr>
      </w:pPr>
      <w:r w:rsidRPr="00CE1736">
        <w:rPr>
          <w:rFonts w:ascii="Rubik" w:hAnsi="Rubik" w:cs="Rubik"/>
          <w:sz w:val="20"/>
          <w:lang w:val="en-GB"/>
        </w:rPr>
        <w:t xml:space="preserve">Discharge to the </w:t>
      </w:r>
      <w:r w:rsidR="00BD57A7" w:rsidRPr="00CE1736">
        <w:rPr>
          <w:rFonts w:ascii="Rubik" w:hAnsi="Rubik" w:cs="Rubik"/>
          <w:sz w:val="20"/>
          <w:lang w:val="en-GB"/>
        </w:rPr>
        <w:t>auditor</w:t>
      </w:r>
      <w:r w:rsidRPr="00CE1736">
        <w:rPr>
          <w:rFonts w:ascii="Rubik" w:hAnsi="Rubik" w:cs="Rubik"/>
          <w:sz w:val="20"/>
          <w:lang w:val="en-GB"/>
        </w:rPr>
        <w:t xml:space="preserve"> for the financial year closed on 31 December </w:t>
      </w:r>
      <w:r w:rsidR="001C71A2" w:rsidRPr="00CE1736">
        <w:rPr>
          <w:rFonts w:ascii="Rubik" w:hAnsi="Rubik" w:cs="Rubik"/>
          <w:sz w:val="20"/>
          <w:lang w:val="en-GB"/>
        </w:rPr>
        <w:t>2021</w:t>
      </w:r>
      <w:r w:rsidRPr="00CE1736">
        <w:rPr>
          <w:rFonts w:ascii="Rubik" w:hAnsi="Rubik" w:cs="Rubik"/>
          <w:sz w:val="20"/>
          <w:lang w:val="en-GB"/>
        </w:rPr>
        <w:t>.</w:t>
      </w:r>
      <w:r w:rsidRPr="00CE1736">
        <w:rPr>
          <w:rFonts w:ascii="Rubik" w:hAnsi="Rubik" w:cs="Rubik"/>
          <w:sz w:val="20"/>
          <w:lang w:val="en-GB"/>
        </w:rPr>
        <w:tab/>
      </w:r>
      <w:r w:rsidRPr="00CE1736">
        <w:rPr>
          <w:rFonts w:ascii="Rubik" w:hAnsi="Rubik" w:cs="Rubik"/>
          <w:sz w:val="20"/>
          <w:lang w:val="en-GB"/>
        </w:rPr>
        <w:br/>
      </w:r>
      <w:r w:rsidRPr="00CE1736">
        <w:rPr>
          <w:rFonts w:ascii="Rubik" w:hAnsi="Rubik" w:cs="Rubik"/>
          <w:i/>
          <w:sz w:val="20"/>
          <w:u w:val="single"/>
          <w:lang w:val="en-GB"/>
        </w:rPr>
        <w:t>Resolution proposal</w:t>
      </w:r>
      <w:r w:rsidRPr="00CE1736">
        <w:rPr>
          <w:rFonts w:ascii="Rubik" w:hAnsi="Rubik" w:cs="Rubik"/>
          <w:i/>
          <w:sz w:val="20"/>
          <w:lang w:val="en-GB"/>
        </w:rPr>
        <w:t xml:space="preserve">: The </w:t>
      </w:r>
      <w:r w:rsidR="00BD57A7" w:rsidRPr="00CE1736">
        <w:rPr>
          <w:rFonts w:ascii="Rubik" w:hAnsi="Rubik" w:cs="Rubik"/>
          <w:i/>
          <w:sz w:val="20"/>
          <w:lang w:val="en-GB"/>
        </w:rPr>
        <w:t>ordinary general meeting</w:t>
      </w:r>
      <w:r w:rsidRPr="00CE1736">
        <w:rPr>
          <w:rFonts w:ascii="Rubik" w:hAnsi="Rubik" w:cs="Rubik"/>
          <w:i/>
          <w:sz w:val="20"/>
          <w:lang w:val="en-GB"/>
        </w:rPr>
        <w:t xml:space="preserve"> grants discharge to the </w:t>
      </w:r>
      <w:r w:rsidR="00BD57A7" w:rsidRPr="00CE1736">
        <w:rPr>
          <w:rFonts w:ascii="Rubik" w:hAnsi="Rubik" w:cs="Rubik"/>
          <w:i/>
          <w:sz w:val="20"/>
          <w:lang w:val="en-GB"/>
        </w:rPr>
        <w:t>auditor</w:t>
      </w:r>
      <w:r w:rsidRPr="00CE1736">
        <w:rPr>
          <w:rFonts w:ascii="Rubik" w:hAnsi="Rubik" w:cs="Rubik"/>
          <w:i/>
          <w:sz w:val="20"/>
          <w:lang w:val="en-GB"/>
        </w:rPr>
        <w:t xml:space="preserve"> for the execution of his mandate during the financial year closed on 31 December </w:t>
      </w:r>
      <w:r w:rsidR="001C71A2" w:rsidRPr="00CE1736">
        <w:rPr>
          <w:rFonts w:ascii="Rubik" w:hAnsi="Rubik" w:cs="Rubik"/>
          <w:i/>
          <w:sz w:val="20"/>
          <w:lang w:val="en-GB"/>
        </w:rPr>
        <w:t>2021</w:t>
      </w:r>
      <w:r w:rsidRPr="00CE1736">
        <w:rPr>
          <w:rFonts w:ascii="Rubik" w:hAnsi="Rubik" w:cs="Rubik"/>
          <w:i/>
          <w:sz w:val="20"/>
          <w:lang w:val="en-GB"/>
        </w:rPr>
        <w:t>.</w:t>
      </w:r>
    </w:p>
    <w:p w14:paraId="258BFC1D" w14:textId="77777777" w:rsidR="001D525D" w:rsidRPr="00CE1736" w:rsidRDefault="001D525D" w:rsidP="001D525D">
      <w:pPr>
        <w:jc w:val="both"/>
        <w:rPr>
          <w:rFonts w:ascii="Rubik" w:hAnsi="Rubik" w:cs="Rubik"/>
          <w:sz w:val="20"/>
          <w:lang w:val="en-GB"/>
        </w:rPr>
      </w:pPr>
    </w:p>
    <w:p w14:paraId="0653B084" w14:textId="77777777" w:rsidR="001D525D" w:rsidRPr="00CE1736" w:rsidRDefault="001D525D" w:rsidP="001D525D">
      <w:pPr>
        <w:numPr>
          <w:ilvl w:val="0"/>
          <w:numId w:val="3"/>
        </w:numPr>
        <w:spacing w:after="0"/>
        <w:jc w:val="both"/>
        <w:rPr>
          <w:rFonts w:ascii="Rubik" w:hAnsi="Rubik" w:cs="Rubik"/>
          <w:sz w:val="20"/>
          <w:lang w:val="en-GB"/>
        </w:rPr>
      </w:pPr>
      <w:r w:rsidRPr="00CE1736">
        <w:rPr>
          <w:rFonts w:ascii="Rubik" w:hAnsi="Rubik" w:cs="Rubik"/>
          <w:sz w:val="20"/>
          <w:lang w:val="en-GB"/>
        </w:rPr>
        <w:t>Statutory nominations:</w:t>
      </w:r>
    </w:p>
    <w:p w14:paraId="2E0FB7CF" w14:textId="1BC6D943" w:rsidR="001D525D" w:rsidRPr="00CE1736" w:rsidRDefault="00BD57A7" w:rsidP="007121BF">
      <w:pPr>
        <w:pStyle w:val="ListParagraph"/>
        <w:numPr>
          <w:ilvl w:val="1"/>
          <w:numId w:val="3"/>
        </w:numPr>
        <w:overflowPunct/>
        <w:autoSpaceDE/>
        <w:autoSpaceDN/>
        <w:adjustRightInd/>
        <w:ind w:left="284" w:hanging="284"/>
        <w:jc w:val="both"/>
        <w:textAlignment w:val="auto"/>
        <w:rPr>
          <w:rFonts w:ascii="Rubik" w:hAnsi="Rubik" w:cs="Rubik"/>
          <w:i/>
          <w:sz w:val="20"/>
          <w:lang w:val="en-GB"/>
        </w:rPr>
      </w:pPr>
      <w:r w:rsidRPr="00CE1736">
        <w:rPr>
          <w:rFonts w:ascii="Rubik" w:hAnsi="Rubik" w:cs="Rubik"/>
          <w:sz w:val="20"/>
          <w:lang w:val="en-GB"/>
        </w:rPr>
        <w:t>A</w:t>
      </w:r>
      <w:r w:rsidR="001D525D" w:rsidRPr="00CE1736">
        <w:rPr>
          <w:rFonts w:ascii="Rubik" w:hAnsi="Rubik" w:cs="Rubik"/>
          <w:sz w:val="20"/>
          <w:lang w:val="en-GB"/>
        </w:rPr>
        <w:t xml:space="preserve">ppointment of Mr </w:t>
      </w:r>
      <w:r w:rsidR="001C71A2" w:rsidRPr="00CE1736">
        <w:rPr>
          <w:rFonts w:ascii="Rubik" w:hAnsi="Rubik" w:cs="Rubik"/>
          <w:sz w:val="20"/>
          <w:lang w:val="en-GB"/>
        </w:rPr>
        <w:t>Hans-Rudolf Orgs a</w:t>
      </w:r>
      <w:r w:rsidR="001D525D" w:rsidRPr="00CE1736">
        <w:rPr>
          <w:rFonts w:ascii="Rubik" w:hAnsi="Rubik" w:cs="Rubik"/>
          <w:sz w:val="20"/>
          <w:lang w:val="en-GB"/>
        </w:rPr>
        <w:t xml:space="preserve">s </w:t>
      </w:r>
      <w:r w:rsidR="001C71A2" w:rsidRPr="00CE1736">
        <w:rPr>
          <w:rFonts w:ascii="Rubik" w:hAnsi="Rubik" w:cs="Rubik"/>
          <w:sz w:val="20"/>
          <w:lang w:val="en-GB"/>
        </w:rPr>
        <w:t>d</w:t>
      </w:r>
      <w:r w:rsidR="001D525D" w:rsidRPr="00CE1736">
        <w:rPr>
          <w:rFonts w:ascii="Rubik" w:hAnsi="Rubik" w:cs="Rubik"/>
          <w:sz w:val="20"/>
          <w:lang w:val="en-GB"/>
        </w:rPr>
        <w:t>irector.</w:t>
      </w:r>
      <w:r w:rsidR="001D525D" w:rsidRPr="00CE1736">
        <w:rPr>
          <w:rFonts w:ascii="Rubik" w:hAnsi="Rubik" w:cs="Rubik"/>
          <w:sz w:val="20"/>
          <w:lang w:val="en-GB"/>
        </w:rPr>
        <w:tab/>
      </w:r>
      <w:r w:rsidR="001D525D" w:rsidRPr="00CE1736">
        <w:rPr>
          <w:rFonts w:ascii="Rubik" w:hAnsi="Rubik" w:cs="Rubik"/>
          <w:sz w:val="20"/>
          <w:lang w:val="en-GB"/>
        </w:rPr>
        <w:br/>
        <w:t xml:space="preserve">The mandate of </w:t>
      </w:r>
      <w:r w:rsidR="0050058D" w:rsidRPr="00CE1736">
        <w:rPr>
          <w:rFonts w:ascii="Rubik" w:hAnsi="Rubik" w:cs="Rubik"/>
          <w:sz w:val="20"/>
          <w:lang w:val="en-GB"/>
        </w:rPr>
        <w:t xml:space="preserve">Mr Hans-Rudolf Orgs </w:t>
      </w:r>
      <w:r w:rsidR="001D525D" w:rsidRPr="00CE1736">
        <w:rPr>
          <w:rFonts w:ascii="Rubik" w:hAnsi="Rubik" w:cs="Rubik"/>
          <w:iCs/>
          <w:sz w:val="20"/>
          <w:lang w:val="en-GB"/>
        </w:rPr>
        <w:t>ends</w:t>
      </w:r>
      <w:r w:rsidR="001D525D" w:rsidRPr="00CE1736">
        <w:rPr>
          <w:rFonts w:ascii="Rubik" w:hAnsi="Rubik" w:cs="Rubik"/>
          <w:sz w:val="20"/>
          <w:lang w:val="en-GB"/>
        </w:rPr>
        <w:t xml:space="preserve">. Proposal to renew the mandate </w:t>
      </w:r>
      <w:r w:rsidR="0050058D" w:rsidRPr="00CE1736">
        <w:rPr>
          <w:rFonts w:ascii="Rubik" w:hAnsi="Rubik" w:cs="Rubik"/>
          <w:sz w:val="20"/>
          <w:lang w:val="en-GB"/>
        </w:rPr>
        <w:t xml:space="preserve">Mr Hans-Rudolf Orgs </w:t>
      </w:r>
      <w:r w:rsidR="001D525D" w:rsidRPr="00CE1736">
        <w:rPr>
          <w:rFonts w:ascii="Rubik" w:hAnsi="Rubik" w:cs="Rubik"/>
          <w:iCs/>
          <w:sz w:val="20"/>
          <w:lang w:val="en-GB"/>
        </w:rPr>
        <w:t xml:space="preserve">as </w:t>
      </w:r>
      <w:r w:rsidRPr="00CE1736">
        <w:rPr>
          <w:rFonts w:ascii="Rubik" w:hAnsi="Rubik" w:cs="Rubik"/>
          <w:sz w:val="20"/>
          <w:lang w:val="en-GB"/>
        </w:rPr>
        <w:t>director</w:t>
      </w:r>
      <w:r w:rsidR="001D525D" w:rsidRPr="00CE1736">
        <w:rPr>
          <w:rFonts w:ascii="Rubik" w:hAnsi="Rubik" w:cs="Rubik"/>
          <w:sz w:val="20"/>
          <w:lang w:val="en-GB"/>
        </w:rPr>
        <w:t xml:space="preserve"> for a period of 4 years.</w:t>
      </w:r>
      <w:r w:rsidR="001F3F36" w:rsidRPr="00CE1736">
        <w:rPr>
          <w:rFonts w:ascii="Rubik" w:hAnsi="Rubik" w:cs="Rubik"/>
          <w:sz w:val="20"/>
          <w:lang w:val="en-GB"/>
        </w:rPr>
        <w:tab/>
      </w:r>
      <w:r w:rsidR="001F3F36" w:rsidRPr="00CE1736">
        <w:rPr>
          <w:rFonts w:ascii="Rubik" w:hAnsi="Rubik" w:cs="Rubik"/>
          <w:sz w:val="20"/>
          <w:lang w:val="en-GB"/>
        </w:rPr>
        <w:br/>
      </w:r>
      <w:r w:rsidR="001D525D" w:rsidRPr="00CE1736">
        <w:rPr>
          <w:rFonts w:ascii="Rubik" w:hAnsi="Rubik" w:cs="Rubik"/>
          <w:i/>
          <w:sz w:val="20"/>
          <w:u w:val="single"/>
          <w:lang w:val="en-GB"/>
        </w:rPr>
        <w:t>Resolution proposal</w:t>
      </w:r>
      <w:r w:rsidR="001D525D" w:rsidRPr="00CE1736">
        <w:rPr>
          <w:rFonts w:ascii="Rubik" w:hAnsi="Rubik" w:cs="Rubik"/>
          <w:i/>
          <w:sz w:val="20"/>
          <w:lang w:val="en-GB"/>
        </w:rPr>
        <w:t>: The Annual Meeting approves the renewal of the mandate of</w:t>
      </w:r>
      <w:r w:rsidR="001D525D" w:rsidRPr="00CE1736" w:rsidDel="009341FC">
        <w:rPr>
          <w:rFonts w:ascii="Rubik" w:hAnsi="Rubik" w:cs="Rubik"/>
          <w:i/>
          <w:sz w:val="20"/>
          <w:lang w:val="en-GB"/>
        </w:rPr>
        <w:t xml:space="preserve"> </w:t>
      </w:r>
      <w:r w:rsidR="0050058D" w:rsidRPr="00CE1736">
        <w:rPr>
          <w:rFonts w:ascii="Rubik" w:hAnsi="Rubik" w:cs="Rubik"/>
          <w:sz w:val="20"/>
          <w:lang w:val="en-GB"/>
        </w:rPr>
        <w:t>Mr Hans-Rudolf Orgs</w:t>
      </w:r>
      <w:r w:rsidR="001D525D" w:rsidRPr="00CE1736">
        <w:rPr>
          <w:rFonts w:ascii="Rubik" w:hAnsi="Rubik" w:cs="Rubik"/>
          <w:i/>
          <w:sz w:val="20"/>
          <w:lang w:val="en-GB"/>
        </w:rPr>
        <w:t xml:space="preserve">, as </w:t>
      </w:r>
      <w:r w:rsidRPr="00CE1736">
        <w:rPr>
          <w:rFonts w:ascii="Rubik" w:hAnsi="Rubik" w:cs="Rubik"/>
          <w:i/>
          <w:sz w:val="20"/>
          <w:lang w:val="en-GB"/>
        </w:rPr>
        <w:t>director</w:t>
      </w:r>
      <w:r w:rsidR="001D525D" w:rsidRPr="00CE1736">
        <w:rPr>
          <w:rFonts w:ascii="Rubik" w:hAnsi="Rubik" w:cs="Rubik"/>
          <w:i/>
          <w:sz w:val="20"/>
          <w:lang w:val="en-GB"/>
        </w:rPr>
        <w:t xml:space="preserve"> for a period of 4 years. The mandate ends automatically, unless renewed, after the Annual Meeting held in 202</w:t>
      </w:r>
      <w:r w:rsidR="0050058D" w:rsidRPr="00CE1736">
        <w:rPr>
          <w:rFonts w:ascii="Rubik" w:hAnsi="Rubik" w:cs="Rubik"/>
          <w:i/>
          <w:sz w:val="20"/>
          <w:lang w:val="en-GB"/>
        </w:rPr>
        <w:t>6</w:t>
      </w:r>
      <w:r w:rsidR="001D525D" w:rsidRPr="00CE1736">
        <w:rPr>
          <w:rFonts w:ascii="Rubik" w:hAnsi="Rubik" w:cs="Rubik"/>
          <w:i/>
          <w:sz w:val="20"/>
          <w:lang w:val="en-GB"/>
        </w:rPr>
        <w:t xml:space="preserve">. The </w:t>
      </w:r>
      <w:r w:rsidRPr="00CE1736">
        <w:rPr>
          <w:rFonts w:ascii="Rubik" w:hAnsi="Rubik" w:cs="Rubik"/>
          <w:i/>
          <w:sz w:val="20"/>
          <w:lang w:val="en-GB"/>
        </w:rPr>
        <w:t>director</w:t>
      </w:r>
      <w:r w:rsidR="001D525D" w:rsidRPr="00CE1736">
        <w:rPr>
          <w:rFonts w:ascii="Rubik" w:hAnsi="Rubik" w:cs="Rubik"/>
          <w:i/>
          <w:sz w:val="20"/>
          <w:lang w:val="en-GB"/>
        </w:rPr>
        <w:t>s’ remuneration amounts to € 2</w:t>
      </w:r>
      <w:r w:rsidR="00832A70" w:rsidRPr="00CE1736">
        <w:rPr>
          <w:rFonts w:ascii="Rubik" w:hAnsi="Rubik" w:cs="Rubik"/>
          <w:i/>
          <w:sz w:val="20"/>
          <w:lang w:val="en-GB"/>
        </w:rPr>
        <w:t>0</w:t>
      </w:r>
      <w:r w:rsidR="0050058D" w:rsidRPr="00CE1736">
        <w:rPr>
          <w:rFonts w:ascii="Rubik" w:hAnsi="Rubik" w:cs="Rubik"/>
          <w:i/>
          <w:sz w:val="20"/>
          <w:lang w:val="en-GB"/>
        </w:rPr>
        <w:t>,</w:t>
      </w:r>
      <w:r w:rsidR="00832A70" w:rsidRPr="00CE1736">
        <w:rPr>
          <w:rFonts w:ascii="Rubik" w:hAnsi="Rubik" w:cs="Rubik"/>
          <w:i/>
          <w:sz w:val="20"/>
          <w:lang w:val="en-GB"/>
        </w:rPr>
        <w:t>750</w:t>
      </w:r>
      <w:r w:rsidR="001D525D" w:rsidRPr="00CE1736">
        <w:rPr>
          <w:rFonts w:ascii="Rubik" w:hAnsi="Rubik" w:cs="Rubik"/>
          <w:i/>
          <w:sz w:val="20"/>
          <w:lang w:val="en-GB"/>
        </w:rPr>
        <w:t xml:space="preserve"> for 202</w:t>
      </w:r>
      <w:r w:rsidR="0050058D" w:rsidRPr="00CE1736">
        <w:rPr>
          <w:rFonts w:ascii="Rubik" w:hAnsi="Rubik" w:cs="Rubik"/>
          <w:i/>
          <w:sz w:val="20"/>
          <w:lang w:val="en-GB"/>
        </w:rPr>
        <w:t>2</w:t>
      </w:r>
      <w:r w:rsidR="001D525D" w:rsidRPr="00CE1736">
        <w:rPr>
          <w:rFonts w:ascii="Rubik" w:hAnsi="Rubik" w:cs="Rubik"/>
          <w:i/>
          <w:sz w:val="20"/>
          <w:lang w:val="en-GB"/>
        </w:rPr>
        <w:t>. According to the Articles of Association the amount is automatically increased by € 250 on the first day of each new financial year.</w:t>
      </w:r>
    </w:p>
    <w:p w14:paraId="083A7483" w14:textId="77777777" w:rsidR="001F3F36" w:rsidRPr="003F3DD7" w:rsidRDefault="001F3F36" w:rsidP="001D525D">
      <w:pPr>
        <w:overflowPunct/>
        <w:autoSpaceDE/>
        <w:autoSpaceDN/>
        <w:adjustRightInd/>
        <w:jc w:val="both"/>
        <w:textAlignment w:val="auto"/>
        <w:rPr>
          <w:rFonts w:ascii="Rubik" w:hAnsi="Rubik" w:cs="Rubik"/>
          <w:sz w:val="20"/>
          <w:lang w:val="en-GB"/>
        </w:rPr>
      </w:pPr>
    </w:p>
    <w:p w14:paraId="1346106C" w14:textId="77777777" w:rsidR="0050058D" w:rsidRDefault="0050058D">
      <w:pPr>
        <w:overflowPunct/>
        <w:autoSpaceDE/>
        <w:autoSpaceDN/>
        <w:adjustRightInd/>
        <w:spacing w:after="160" w:line="259" w:lineRule="auto"/>
        <w:textAlignment w:val="auto"/>
        <w:rPr>
          <w:rFonts w:ascii="Rubik" w:hAnsi="Rubik" w:cs="Rubik"/>
          <w:b/>
          <w:sz w:val="20"/>
          <w:lang w:val="en-GB" w:eastAsia="en-US"/>
        </w:rPr>
      </w:pPr>
      <w:r>
        <w:rPr>
          <w:rFonts w:ascii="Rubik" w:hAnsi="Rubik" w:cs="Rubik"/>
          <w:b/>
          <w:sz w:val="20"/>
          <w:lang w:val="en-GB" w:eastAsia="en-US"/>
        </w:rPr>
        <w:br w:type="page"/>
      </w:r>
    </w:p>
    <w:p w14:paraId="45946E33" w14:textId="40E45963" w:rsidR="000A2922" w:rsidRDefault="003C000E" w:rsidP="000A2922">
      <w:pPr>
        <w:numPr>
          <w:ilvl w:val="0"/>
          <w:numId w:val="7"/>
        </w:numPr>
        <w:spacing w:after="0"/>
        <w:ind w:left="426" w:hanging="426"/>
        <w:jc w:val="both"/>
        <w:rPr>
          <w:rFonts w:ascii="Rubik" w:hAnsi="Rubik" w:cs="Rubik"/>
          <w:b/>
          <w:sz w:val="20"/>
          <w:lang w:val="en-GB" w:eastAsia="en-US"/>
        </w:rPr>
      </w:pPr>
      <w:r w:rsidRPr="003936A1">
        <w:rPr>
          <w:rFonts w:ascii="Rubik" w:hAnsi="Rubik" w:cs="Rubik"/>
          <w:b/>
          <w:sz w:val="20"/>
          <w:lang w:val="en-GB" w:eastAsia="en-US"/>
        </w:rPr>
        <w:lastRenderedPageBreak/>
        <w:t>Vote instructions</w:t>
      </w:r>
    </w:p>
    <w:p w14:paraId="6A548599" w14:textId="77777777" w:rsidR="00B37478" w:rsidRDefault="00B37478" w:rsidP="00B37478">
      <w:pPr>
        <w:spacing w:after="0"/>
        <w:ind w:left="426"/>
        <w:jc w:val="both"/>
        <w:rPr>
          <w:rFonts w:ascii="Rubik" w:hAnsi="Rubik" w:cs="Rubik"/>
          <w:b/>
          <w:sz w:val="20"/>
          <w:lang w:val="en-GB" w:eastAsia="en-US"/>
        </w:rPr>
      </w:pPr>
    </w:p>
    <w:p w14:paraId="47962E13" w14:textId="77777777" w:rsidR="001F3F36" w:rsidRPr="001F3F36" w:rsidRDefault="001F3F36" w:rsidP="001F3F36">
      <w:pPr>
        <w:spacing w:after="0"/>
        <w:ind w:left="426"/>
        <w:jc w:val="both"/>
        <w:rPr>
          <w:rFonts w:ascii="Rubik" w:hAnsi="Rubik" w:cs="Rubik"/>
          <w:b/>
          <w:lang w:val="en-GB"/>
        </w:rPr>
      </w:pPr>
      <w:r w:rsidRPr="001F3F36">
        <w:rPr>
          <w:rFonts w:ascii="Rubik" w:hAnsi="Rubik" w:cs="Rubik"/>
          <w:b/>
          <w:sz w:val="20"/>
          <w:lang w:val="en-GB"/>
        </w:rPr>
        <w:t>This proxy can be sent per ordinary mail or e-mail. If by e-mail a legible scan or photograph of the proxy is  sufficient.</w:t>
      </w:r>
    </w:p>
    <w:p w14:paraId="67727387" w14:textId="77777777" w:rsidR="001F3F36" w:rsidRPr="007A1719" w:rsidRDefault="001F3F36" w:rsidP="001F3F36">
      <w:pPr>
        <w:spacing w:after="0"/>
        <w:jc w:val="both"/>
        <w:rPr>
          <w:rFonts w:ascii="Rubik" w:hAnsi="Rubik" w:cs="Rubik"/>
          <w:b/>
          <w:sz w:val="20"/>
          <w:lang w:val="en-GB" w:eastAsia="en-US"/>
        </w:rPr>
      </w:pPr>
    </w:p>
    <w:p w14:paraId="2CC70013" w14:textId="77777777" w:rsidR="003C000E" w:rsidRDefault="003C000E" w:rsidP="00CB3F38">
      <w:pPr>
        <w:spacing w:after="0"/>
        <w:ind w:left="426"/>
        <w:jc w:val="both"/>
        <w:rPr>
          <w:rFonts w:ascii="Rubik" w:hAnsi="Rubik" w:cs="Rubik"/>
          <w:sz w:val="20"/>
          <w:lang w:val="en-GB"/>
        </w:rPr>
      </w:pPr>
      <w:r w:rsidRPr="003936A1">
        <w:rPr>
          <w:rFonts w:ascii="Rubik" w:hAnsi="Rubik" w:cs="Rubik"/>
          <w:sz w:val="20"/>
          <w:lang w:val="en-GB"/>
        </w:rPr>
        <w:t>The Proxy Holder shall in the name and for the account of the undersigned vote as follows:</w:t>
      </w:r>
    </w:p>
    <w:p w14:paraId="695AA04F" w14:textId="77777777" w:rsidR="00287A3A" w:rsidRPr="003936A1" w:rsidRDefault="00287A3A" w:rsidP="00CB3F38">
      <w:pPr>
        <w:spacing w:after="0"/>
        <w:ind w:left="426"/>
        <w:jc w:val="both"/>
        <w:rPr>
          <w:rFonts w:ascii="Rubik" w:hAnsi="Rubik" w:cs="Rubik"/>
          <w:sz w:val="20"/>
          <w:lang w:val="en-GB"/>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992"/>
        <w:gridCol w:w="709"/>
        <w:gridCol w:w="1134"/>
      </w:tblGrid>
      <w:tr w:rsidR="001E757D" w:rsidRPr="003936A1" w14:paraId="2A76ABEC" w14:textId="77777777" w:rsidTr="007A1719">
        <w:trPr>
          <w:trHeight w:val="235"/>
        </w:trPr>
        <w:tc>
          <w:tcPr>
            <w:tcW w:w="7655" w:type="dxa"/>
            <w:shd w:val="clear" w:color="auto" w:fill="auto"/>
          </w:tcPr>
          <w:p w14:paraId="54C4D482" w14:textId="77777777" w:rsidR="000A2922" w:rsidRPr="009878B4" w:rsidRDefault="00C666AC" w:rsidP="00CA47F3">
            <w:pPr>
              <w:spacing w:after="0"/>
              <w:ind w:left="171"/>
              <w:jc w:val="both"/>
              <w:rPr>
                <w:rFonts w:ascii="Rubik" w:hAnsi="Rubik" w:cs="Rubik"/>
                <w:color w:val="0070C0"/>
                <w:sz w:val="18"/>
                <w:lang w:val="en-GB"/>
              </w:rPr>
            </w:pPr>
            <w:r w:rsidRPr="009878B4">
              <w:rPr>
                <w:rFonts w:ascii="Rubik" w:hAnsi="Rubik" w:cs="Rubik"/>
                <w:color w:val="0070C0"/>
                <w:sz w:val="18"/>
                <w:lang w:val="en-GB"/>
              </w:rPr>
              <w:t>Resolution proposal</w:t>
            </w:r>
          </w:p>
        </w:tc>
        <w:tc>
          <w:tcPr>
            <w:tcW w:w="992" w:type="dxa"/>
            <w:shd w:val="clear" w:color="auto" w:fill="auto"/>
          </w:tcPr>
          <w:p w14:paraId="1E1968F4" w14:textId="77777777" w:rsidR="000A2922" w:rsidRPr="007A1719" w:rsidRDefault="00F62A7A" w:rsidP="007B2886">
            <w:pPr>
              <w:spacing w:after="0"/>
              <w:ind w:left="35"/>
              <w:jc w:val="center"/>
              <w:rPr>
                <w:rFonts w:ascii="Rubik" w:hAnsi="Rubik" w:cs="Rubik"/>
                <w:color w:val="0070C0"/>
                <w:sz w:val="16"/>
                <w:lang w:val="en-GB"/>
              </w:rPr>
            </w:pPr>
            <w:r w:rsidRPr="007A1719">
              <w:rPr>
                <w:rFonts w:ascii="Rubik" w:hAnsi="Rubik" w:cs="Rubik"/>
                <w:color w:val="0070C0"/>
                <w:sz w:val="16"/>
                <w:lang w:val="en-GB"/>
              </w:rPr>
              <w:t>Approve</w:t>
            </w:r>
          </w:p>
        </w:tc>
        <w:tc>
          <w:tcPr>
            <w:tcW w:w="709" w:type="dxa"/>
            <w:shd w:val="clear" w:color="auto" w:fill="auto"/>
          </w:tcPr>
          <w:p w14:paraId="4FDC176E" w14:textId="77777777" w:rsidR="000A2922" w:rsidRPr="007A1719" w:rsidRDefault="00F62A7A" w:rsidP="0076288F">
            <w:pPr>
              <w:spacing w:after="0"/>
              <w:rPr>
                <w:rFonts w:ascii="Rubik" w:hAnsi="Rubik" w:cs="Rubik"/>
                <w:color w:val="0070C0"/>
                <w:sz w:val="16"/>
                <w:lang w:val="en-GB"/>
              </w:rPr>
            </w:pPr>
            <w:r w:rsidRPr="007A1719">
              <w:rPr>
                <w:rFonts w:ascii="Rubik" w:hAnsi="Rubik" w:cs="Rubik"/>
                <w:color w:val="0070C0"/>
                <w:sz w:val="16"/>
                <w:lang w:val="en-GB"/>
              </w:rPr>
              <w:t>Reject</w:t>
            </w:r>
          </w:p>
        </w:tc>
        <w:tc>
          <w:tcPr>
            <w:tcW w:w="1134" w:type="dxa"/>
            <w:shd w:val="clear" w:color="auto" w:fill="auto"/>
          </w:tcPr>
          <w:p w14:paraId="497BB90B" w14:textId="77777777" w:rsidR="000A2922" w:rsidRPr="007A1719" w:rsidRDefault="00F62A7A" w:rsidP="007B2886">
            <w:pPr>
              <w:spacing w:after="0"/>
              <w:jc w:val="center"/>
              <w:rPr>
                <w:rFonts w:ascii="Rubik" w:hAnsi="Rubik" w:cs="Rubik"/>
                <w:color w:val="0070C0"/>
                <w:sz w:val="16"/>
                <w:lang w:val="en-GB"/>
              </w:rPr>
            </w:pPr>
            <w:r w:rsidRPr="007A1719">
              <w:rPr>
                <w:rFonts w:ascii="Rubik" w:hAnsi="Rubik" w:cs="Rubik"/>
                <w:color w:val="0070C0"/>
                <w:sz w:val="16"/>
                <w:lang w:val="en-GB"/>
              </w:rPr>
              <w:t>Absten</w:t>
            </w:r>
            <w:r w:rsidR="003C000E" w:rsidRPr="007A1719">
              <w:rPr>
                <w:rFonts w:ascii="Rubik" w:hAnsi="Rubik" w:cs="Rubik"/>
                <w:color w:val="0070C0"/>
                <w:sz w:val="16"/>
                <w:lang w:val="en-GB"/>
              </w:rPr>
              <w:t>tion</w:t>
            </w:r>
          </w:p>
        </w:tc>
      </w:tr>
      <w:tr w:rsidR="00CE1736" w:rsidRPr="003E110A" w14:paraId="71F96D41" w14:textId="77777777" w:rsidTr="007A1719">
        <w:trPr>
          <w:trHeight w:val="556"/>
        </w:trPr>
        <w:tc>
          <w:tcPr>
            <w:tcW w:w="7655" w:type="dxa"/>
            <w:shd w:val="clear" w:color="auto" w:fill="auto"/>
          </w:tcPr>
          <w:p w14:paraId="28304887" w14:textId="7F0BE540" w:rsidR="007121BF" w:rsidRPr="00CE1736" w:rsidRDefault="007121BF" w:rsidP="00F9450F">
            <w:pPr>
              <w:pStyle w:val="ListParagraph"/>
              <w:numPr>
                <w:ilvl w:val="0"/>
                <w:numId w:val="15"/>
              </w:numPr>
              <w:spacing w:after="0"/>
              <w:ind w:left="596"/>
              <w:jc w:val="both"/>
              <w:rPr>
                <w:rFonts w:ascii="Rubik" w:hAnsi="Rubik" w:cs="Rubik"/>
                <w:i/>
                <w:sz w:val="20"/>
                <w:lang w:val="en-GB"/>
              </w:rPr>
            </w:pPr>
            <w:r w:rsidRPr="00CE1736">
              <w:rPr>
                <w:rFonts w:ascii="Rubik" w:hAnsi="Rubik" w:cs="Rubik"/>
                <w:i/>
                <w:sz w:val="20"/>
                <w:lang w:val="en-GB"/>
              </w:rPr>
              <w:t>The ordinary general meeting approves the annual accounts of the financial year closed on 31 December 2021.</w:t>
            </w:r>
          </w:p>
          <w:p w14:paraId="25AE36CE" w14:textId="213FD08C" w:rsidR="000A2922" w:rsidRPr="00CE1736" w:rsidRDefault="000A2922" w:rsidP="00F9450F">
            <w:pPr>
              <w:spacing w:after="0"/>
              <w:ind w:left="596"/>
              <w:jc w:val="both"/>
              <w:rPr>
                <w:rFonts w:ascii="Rubik" w:hAnsi="Rubik" w:cs="Rubik"/>
                <w:sz w:val="20"/>
                <w:lang w:val="en-GB"/>
              </w:rPr>
            </w:pPr>
          </w:p>
        </w:tc>
        <w:tc>
          <w:tcPr>
            <w:tcW w:w="992" w:type="dxa"/>
            <w:shd w:val="clear" w:color="auto" w:fill="auto"/>
          </w:tcPr>
          <w:p w14:paraId="27794DE9" w14:textId="77777777" w:rsidR="000A2922" w:rsidRPr="003E110A" w:rsidRDefault="000A2922" w:rsidP="003E110A">
            <w:pPr>
              <w:spacing w:after="0"/>
              <w:ind w:left="786"/>
              <w:jc w:val="center"/>
              <w:rPr>
                <w:rFonts w:ascii="Rubik" w:hAnsi="Rubik" w:cs="Rubik"/>
                <w:sz w:val="20"/>
                <w:lang w:val="en-GB"/>
              </w:rPr>
            </w:pPr>
          </w:p>
        </w:tc>
        <w:tc>
          <w:tcPr>
            <w:tcW w:w="709" w:type="dxa"/>
            <w:shd w:val="clear" w:color="auto" w:fill="auto"/>
          </w:tcPr>
          <w:p w14:paraId="73AEABA6" w14:textId="77777777" w:rsidR="000A2922" w:rsidRPr="00CE1736" w:rsidRDefault="000A2922" w:rsidP="00F90615">
            <w:pPr>
              <w:pStyle w:val="ListParagraph"/>
              <w:numPr>
                <w:ilvl w:val="0"/>
                <w:numId w:val="13"/>
              </w:numPr>
              <w:spacing w:after="0"/>
              <w:jc w:val="center"/>
              <w:rPr>
                <w:rFonts w:ascii="Rubik" w:hAnsi="Rubik" w:cs="Rubik"/>
                <w:sz w:val="20"/>
                <w:lang w:val="en-GB"/>
              </w:rPr>
            </w:pPr>
          </w:p>
        </w:tc>
        <w:tc>
          <w:tcPr>
            <w:tcW w:w="1134" w:type="dxa"/>
            <w:shd w:val="clear" w:color="auto" w:fill="auto"/>
          </w:tcPr>
          <w:p w14:paraId="0EFBEE80" w14:textId="77777777" w:rsidR="000A2922" w:rsidRPr="003E110A" w:rsidRDefault="000A2922" w:rsidP="003E110A">
            <w:pPr>
              <w:spacing w:after="0"/>
              <w:rPr>
                <w:rFonts w:ascii="Rubik" w:hAnsi="Rubik" w:cs="Rubik"/>
                <w:sz w:val="20"/>
                <w:lang w:val="en-GB"/>
              </w:rPr>
            </w:pPr>
          </w:p>
        </w:tc>
      </w:tr>
      <w:tr w:rsidR="00CE1736" w:rsidRPr="003E110A" w14:paraId="1BC4D94A" w14:textId="77777777" w:rsidTr="007A1719">
        <w:trPr>
          <w:trHeight w:val="1431"/>
        </w:trPr>
        <w:tc>
          <w:tcPr>
            <w:tcW w:w="7655" w:type="dxa"/>
            <w:shd w:val="clear" w:color="auto" w:fill="auto"/>
            <w:vAlign w:val="center"/>
          </w:tcPr>
          <w:p w14:paraId="08E13EC4" w14:textId="5BE124C8" w:rsidR="000A2922" w:rsidRPr="00CE1736" w:rsidRDefault="007121BF" w:rsidP="00F9450F">
            <w:pPr>
              <w:pStyle w:val="ListParagraph"/>
              <w:numPr>
                <w:ilvl w:val="0"/>
                <w:numId w:val="15"/>
              </w:numPr>
              <w:overflowPunct/>
              <w:autoSpaceDE/>
              <w:autoSpaceDN/>
              <w:adjustRightInd/>
              <w:spacing w:after="0"/>
              <w:ind w:left="596"/>
              <w:jc w:val="both"/>
              <w:textAlignment w:val="auto"/>
              <w:rPr>
                <w:rFonts w:ascii="Rubik" w:hAnsi="Rubik" w:cs="Rubik"/>
                <w:sz w:val="20"/>
                <w:lang w:val="en-GB"/>
              </w:rPr>
            </w:pPr>
            <w:r w:rsidRPr="00CE1736">
              <w:rPr>
                <w:rFonts w:ascii="Rubik" w:hAnsi="Rubik" w:cs="Rubik"/>
                <w:i/>
                <w:sz w:val="20"/>
                <w:lang w:val="en-GB"/>
              </w:rPr>
              <w:t xml:space="preserve">The ordinary general meeting decides to appropriate the result of the financial year closed on 31 December 2021 as proposed by the board of directors. The ordinary general meeting decides to distribute a dividend of € 4.200 </w:t>
            </w:r>
            <w:proofErr w:type="spellStart"/>
            <w:r w:rsidRPr="00CE1736">
              <w:rPr>
                <w:rFonts w:ascii="Rubik" w:hAnsi="Rubik" w:cs="Rubik"/>
                <w:i/>
                <w:sz w:val="20"/>
                <w:lang w:val="en-GB"/>
              </w:rPr>
              <w:t>mio</w:t>
            </w:r>
            <w:proofErr w:type="spellEnd"/>
            <w:r w:rsidRPr="00CE1736">
              <w:rPr>
                <w:rFonts w:ascii="Rubik" w:hAnsi="Rubik" w:cs="Rubik"/>
                <w:i/>
                <w:sz w:val="20"/>
                <w:lang w:val="en-GB"/>
              </w:rPr>
              <w:t xml:space="preserve"> (this means € 2.80</w:t>
            </w:r>
            <w:r w:rsidRPr="00CE1736">
              <w:rPr>
                <w:rFonts w:ascii="Rubik" w:hAnsi="Rubik" w:cs="Rubik"/>
                <w:i/>
                <w:sz w:val="20"/>
                <w:lang w:val="en-GB" w:eastAsia="en-US"/>
              </w:rPr>
              <w:t xml:space="preserve"> gross per share</w:t>
            </w:r>
            <w:r w:rsidRPr="00CE1736">
              <w:rPr>
                <w:rFonts w:ascii="Rubik" w:hAnsi="Rubik" w:cs="Rubik"/>
                <w:i/>
                <w:sz w:val="20"/>
                <w:lang w:val="en-GB"/>
              </w:rPr>
              <w:t>) against presentation of coupon no 13, with payment date: 10 June 2021 (ex-date: 8 June 202</w:t>
            </w:r>
            <w:r w:rsidR="00D12C70" w:rsidRPr="00CE1736">
              <w:rPr>
                <w:rFonts w:ascii="Rubik" w:hAnsi="Rubik" w:cs="Rubik"/>
                <w:i/>
                <w:sz w:val="20"/>
                <w:lang w:val="en-GB"/>
              </w:rPr>
              <w:t>2</w:t>
            </w:r>
            <w:r w:rsidRPr="00CE1736">
              <w:rPr>
                <w:rFonts w:ascii="Rubik" w:hAnsi="Rubik" w:cs="Rubik"/>
                <w:i/>
                <w:sz w:val="20"/>
                <w:lang w:val="en-GB"/>
              </w:rPr>
              <w:t xml:space="preserve"> and record date: 9 June 202</w:t>
            </w:r>
            <w:r w:rsidR="00D12C70" w:rsidRPr="00CE1736">
              <w:rPr>
                <w:rFonts w:ascii="Rubik" w:hAnsi="Rubik" w:cs="Rubik"/>
                <w:i/>
                <w:sz w:val="20"/>
                <w:lang w:val="en-GB"/>
              </w:rPr>
              <w:t>2</w:t>
            </w:r>
            <w:r w:rsidRPr="00CE1736">
              <w:rPr>
                <w:rFonts w:ascii="Rubik" w:hAnsi="Rubik" w:cs="Rubik"/>
                <w:i/>
                <w:sz w:val="20"/>
                <w:lang w:val="en-GB"/>
              </w:rPr>
              <w:t>).</w:t>
            </w:r>
            <w:r w:rsidR="00E728A2" w:rsidRPr="00CE1736">
              <w:rPr>
                <w:rFonts w:ascii="Rubik" w:hAnsi="Rubik" w:cs="Rubik"/>
                <w:sz w:val="20"/>
                <w:lang w:val="en-GB"/>
              </w:rPr>
              <w:t>.</w:t>
            </w:r>
          </w:p>
        </w:tc>
        <w:tc>
          <w:tcPr>
            <w:tcW w:w="992" w:type="dxa"/>
            <w:shd w:val="clear" w:color="auto" w:fill="auto"/>
            <w:vAlign w:val="center"/>
          </w:tcPr>
          <w:p w14:paraId="4431AB43" w14:textId="77777777" w:rsidR="000A2922" w:rsidRPr="003E110A" w:rsidRDefault="000A2922" w:rsidP="003E110A">
            <w:pPr>
              <w:spacing w:after="0"/>
              <w:ind w:left="786"/>
              <w:jc w:val="center"/>
              <w:rPr>
                <w:rFonts w:ascii="Rubik" w:hAnsi="Rubik" w:cs="Rubik"/>
                <w:sz w:val="20"/>
                <w:lang w:val="en-GB"/>
              </w:rPr>
            </w:pPr>
          </w:p>
        </w:tc>
        <w:tc>
          <w:tcPr>
            <w:tcW w:w="709" w:type="dxa"/>
            <w:shd w:val="clear" w:color="auto" w:fill="auto"/>
            <w:vAlign w:val="center"/>
          </w:tcPr>
          <w:p w14:paraId="4083FCCF" w14:textId="77777777" w:rsidR="000A2922" w:rsidRPr="00CE1736" w:rsidRDefault="000A2922" w:rsidP="00F90615">
            <w:pPr>
              <w:pStyle w:val="ListParagraph"/>
              <w:numPr>
                <w:ilvl w:val="0"/>
                <w:numId w:val="13"/>
              </w:numPr>
              <w:spacing w:after="0"/>
              <w:jc w:val="center"/>
              <w:rPr>
                <w:rFonts w:ascii="Rubik" w:hAnsi="Rubik" w:cs="Rubik"/>
                <w:sz w:val="20"/>
                <w:lang w:val="en-GB"/>
              </w:rPr>
            </w:pPr>
          </w:p>
        </w:tc>
        <w:tc>
          <w:tcPr>
            <w:tcW w:w="1134" w:type="dxa"/>
            <w:shd w:val="clear" w:color="auto" w:fill="auto"/>
            <w:vAlign w:val="center"/>
          </w:tcPr>
          <w:p w14:paraId="22867861" w14:textId="77777777" w:rsidR="000A2922" w:rsidRPr="003E110A" w:rsidRDefault="000A2922" w:rsidP="003E110A">
            <w:pPr>
              <w:spacing w:after="0"/>
              <w:ind w:left="786"/>
              <w:jc w:val="center"/>
              <w:rPr>
                <w:rFonts w:ascii="Rubik" w:hAnsi="Rubik" w:cs="Rubik"/>
                <w:sz w:val="20"/>
                <w:lang w:val="en-GB"/>
              </w:rPr>
            </w:pPr>
          </w:p>
        </w:tc>
      </w:tr>
      <w:tr w:rsidR="00CE1736" w:rsidRPr="003E110A" w14:paraId="6A8B4EB7" w14:textId="77777777" w:rsidTr="007A1719">
        <w:trPr>
          <w:trHeight w:val="544"/>
        </w:trPr>
        <w:tc>
          <w:tcPr>
            <w:tcW w:w="7655" w:type="dxa"/>
            <w:tcBorders>
              <w:bottom w:val="single" w:sz="4" w:space="0" w:color="auto"/>
            </w:tcBorders>
            <w:shd w:val="clear" w:color="auto" w:fill="auto"/>
            <w:vAlign w:val="center"/>
          </w:tcPr>
          <w:p w14:paraId="69D09A43" w14:textId="525E870C" w:rsidR="00E728A2" w:rsidRPr="00CE1736" w:rsidRDefault="007121BF" w:rsidP="00F9450F">
            <w:pPr>
              <w:pStyle w:val="ListParagraph"/>
              <w:keepNext/>
              <w:numPr>
                <w:ilvl w:val="0"/>
                <w:numId w:val="15"/>
              </w:numPr>
              <w:spacing w:after="0"/>
              <w:ind w:left="596"/>
              <w:jc w:val="both"/>
              <w:rPr>
                <w:rFonts w:ascii="Rubik" w:hAnsi="Rubik" w:cs="Rubik"/>
                <w:sz w:val="20"/>
                <w:lang w:val="en-GB"/>
              </w:rPr>
            </w:pPr>
            <w:r w:rsidRPr="00CE1736">
              <w:rPr>
                <w:rFonts w:ascii="Rubik" w:hAnsi="Rubik" w:cs="Rubik"/>
                <w:i/>
                <w:sz w:val="20"/>
                <w:lang w:val="en-GB"/>
              </w:rPr>
              <w:t>The ordinary general meeting approves the remuneration policy as mentioned in the annual report 2021</w:t>
            </w:r>
            <w:r w:rsidR="00E728A2" w:rsidRPr="00CE1736">
              <w:rPr>
                <w:rFonts w:ascii="Rubik" w:hAnsi="Rubik" w:cs="Rubik"/>
                <w:sz w:val="20"/>
                <w:lang w:val="en-GB"/>
              </w:rPr>
              <w:t>.</w:t>
            </w:r>
          </w:p>
        </w:tc>
        <w:tc>
          <w:tcPr>
            <w:tcW w:w="992" w:type="dxa"/>
            <w:tcBorders>
              <w:bottom w:val="single" w:sz="4" w:space="0" w:color="auto"/>
            </w:tcBorders>
            <w:shd w:val="clear" w:color="auto" w:fill="auto"/>
            <w:vAlign w:val="center"/>
          </w:tcPr>
          <w:p w14:paraId="02BAE6E4" w14:textId="77777777" w:rsidR="000A2922" w:rsidRPr="003E110A" w:rsidRDefault="000A2922" w:rsidP="003E110A">
            <w:pPr>
              <w:spacing w:after="0"/>
              <w:ind w:left="786"/>
              <w:jc w:val="center"/>
              <w:rPr>
                <w:rFonts w:ascii="Rubik" w:hAnsi="Rubik" w:cs="Rubik"/>
                <w:sz w:val="20"/>
                <w:lang w:val="en-GB"/>
              </w:rPr>
            </w:pPr>
          </w:p>
        </w:tc>
        <w:tc>
          <w:tcPr>
            <w:tcW w:w="709" w:type="dxa"/>
            <w:tcBorders>
              <w:bottom w:val="single" w:sz="4" w:space="0" w:color="auto"/>
            </w:tcBorders>
            <w:shd w:val="clear" w:color="auto" w:fill="auto"/>
            <w:vAlign w:val="center"/>
          </w:tcPr>
          <w:p w14:paraId="5738778B" w14:textId="77777777" w:rsidR="000A2922" w:rsidRPr="00CE1736" w:rsidRDefault="000A2922" w:rsidP="00F90615">
            <w:pPr>
              <w:pStyle w:val="ListParagraph"/>
              <w:numPr>
                <w:ilvl w:val="0"/>
                <w:numId w:val="13"/>
              </w:numPr>
              <w:spacing w:after="0"/>
              <w:jc w:val="center"/>
              <w:rPr>
                <w:rFonts w:ascii="Rubik" w:hAnsi="Rubik" w:cs="Rubik"/>
                <w:sz w:val="20"/>
                <w:lang w:val="en-GB"/>
              </w:rPr>
            </w:pPr>
          </w:p>
        </w:tc>
        <w:tc>
          <w:tcPr>
            <w:tcW w:w="1134" w:type="dxa"/>
            <w:tcBorders>
              <w:bottom w:val="single" w:sz="4" w:space="0" w:color="auto"/>
            </w:tcBorders>
            <w:shd w:val="clear" w:color="auto" w:fill="auto"/>
            <w:vAlign w:val="center"/>
          </w:tcPr>
          <w:p w14:paraId="2C4EEA9D" w14:textId="77777777" w:rsidR="000A2922" w:rsidRPr="003E110A" w:rsidRDefault="000A2922" w:rsidP="003E110A">
            <w:pPr>
              <w:spacing w:after="0"/>
              <w:ind w:left="786"/>
              <w:jc w:val="center"/>
              <w:rPr>
                <w:rFonts w:ascii="Rubik" w:hAnsi="Rubik" w:cs="Rubik"/>
                <w:sz w:val="20"/>
                <w:lang w:val="en-GB"/>
              </w:rPr>
            </w:pPr>
          </w:p>
        </w:tc>
      </w:tr>
      <w:tr w:rsidR="00CE1736" w:rsidRPr="003E110A" w14:paraId="5DCEB08C" w14:textId="77777777" w:rsidTr="007A1719">
        <w:trPr>
          <w:trHeight w:val="834"/>
        </w:trPr>
        <w:tc>
          <w:tcPr>
            <w:tcW w:w="7655" w:type="dxa"/>
            <w:tcBorders>
              <w:bottom w:val="dashSmallGap" w:sz="4" w:space="0" w:color="auto"/>
              <w:right w:val="single" w:sz="4" w:space="0" w:color="auto"/>
            </w:tcBorders>
            <w:shd w:val="clear" w:color="auto" w:fill="auto"/>
            <w:vAlign w:val="center"/>
          </w:tcPr>
          <w:p w14:paraId="7D57BFD5" w14:textId="25A52E8F" w:rsidR="000A2922" w:rsidRPr="00CE1736" w:rsidRDefault="007121BF" w:rsidP="00F9450F">
            <w:pPr>
              <w:pStyle w:val="ListParagraph"/>
              <w:keepNext/>
              <w:numPr>
                <w:ilvl w:val="0"/>
                <w:numId w:val="15"/>
              </w:numPr>
              <w:ind w:left="596"/>
              <w:jc w:val="both"/>
              <w:rPr>
                <w:rFonts w:ascii="Rubik" w:hAnsi="Rubik" w:cs="Rubik"/>
                <w:i/>
                <w:sz w:val="20"/>
                <w:lang w:val="en-GB"/>
              </w:rPr>
            </w:pPr>
            <w:r w:rsidRPr="00CE1736">
              <w:rPr>
                <w:rFonts w:ascii="Rubik" w:hAnsi="Rubik" w:cs="Rubik"/>
                <w:i/>
                <w:sz w:val="20"/>
                <w:lang w:val="en-GB"/>
              </w:rPr>
              <w:t>The ordinary general meeting approves the remuneration report of the financial year closed on 31 December 2021.</w:t>
            </w:r>
            <w:r w:rsidR="00E728A2" w:rsidRPr="00CE1736">
              <w:rPr>
                <w:rFonts w:ascii="Rubik" w:hAnsi="Rubik" w:cs="Rubik"/>
                <w:sz w:val="20"/>
                <w:lang w:val="en-GB"/>
              </w:rPr>
              <w:t>.</w:t>
            </w:r>
          </w:p>
        </w:tc>
        <w:tc>
          <w:tcPr>
            <w:tcW w:w="992" w:type="dxa"/>
            <w:tcBorders>
              <w:left w:val="single" w:sz="4" w:space="0" w:color="auto"/>
              <w:bottom w:val="dashSmallGap" w:sz="4" w:space="0" w:color="auto"/>
              <w:right w:val="single" w:sz="4" w:space="0" w:color="auto"/>
            </w:tcBorders>
            <w:shd w:val="clear" w:color="auto" w:fill="auto"/>
            <w:vAlign w:val="center"/>
          </w:tcPr>
          <w:p w14:paraId="2A674A29" w14:textId="77777777" w:rsidR="000A2922" w:rsidRPr="003E110A" w:rsidRDefault="000A2922" w:rsidP="003E110A">
            <w:pPr>
              <w:spacing w:after="0"/>
              <w:ind w:left="786"/>
              <w:jc w:val="center"/>
              <w:rPr>
                <w:rFonts w:ascii="Rubik" w:hAnsi="Rubik" w:cs="Rubik"/>
                <w:sz w:val="20"/>
                <w:lang w:val="en-GB"/>
              </w:rPr>
            </w:pPr>
          </w:p>
        </w:tc>
        <w:tc>
          <w:tcPr>
            <w:tcW w:w="709" w:type="dxa"/>
            <w:tcBorders>
              <w:left w:val="single" w:sz="4" w:space="0" w:color="auto"/>
              <w:bottom w:val="dashSmallGap" w:sz="4" w:space="0" w:color="auto"/>
              <w:right w:val="single" w:sz="4" w:space="0" w:color="auto"/>
            </w:tcBorders>
            <w:shd w:val="clear" w:color="auto" w:fill="auto"/>
            <w:vAlign w:val="center"/>
          </w:tcPr>
          <w:p w14:paraId="5794E36E" w14:textId="77777777" w:rsidR="000A2922" w:rsidRPr="00CE1736" w:rsidRDefault="000A2922" w:rsidP="00F90615">
            <w:pPr>
              <w:pStyle w:val="ListParagraph"/>
              <w:numPr>
                <w:ilvl w:val="0"/>
                <w:numId w:val="13"/>
              </w:numPr>
              <w:spacing w:after="0"/>
              <w:jc w:val="center"/>
              <w:rPr>
                <w:rFonts w:ascii="Rubik" w:hAnsi="Rubik" w:cs="Rubik"/>
                <w:sz w:val="20"/>
                <w:lang w:val="en-GB"/>
              </w:rPr>
            </w:pPr>
          </w:p>
        </w:tc>
        <w:tc>
          <w:tcPr>
            <w:tcW w:w="1134" w:type="dxa"/>
            <w:tcBorders>
              <w:left w:val="single" w:sz="4" w:space="0" w:color="auto"/>
              <w:bottom w:val="dashSmallGap" w:sz="4" w:space="0" w:color="auto"/>
            </w:tcBorders>
            <w:shd w:val="clear" w:color="auto" w:fill="auto"/>
            <w:vAlign w:val="center"/>
          </w:tcPr>
          <w:p w14:paraId="05E5D951" w14:textId="77777777" w:rsidR="000A2922" w:rsidRPr="003E110A" w:rsidRDefault="000A2922" w:rsidP="003E110A">
            <w:pPr>
              <w:spacing w:after="0"/>
              <w:ind w:left="786"/>
              <w:jc w:val="center"/>
              <w:rPr>
                <w:rFonts w:ascii="Rubik" w:hAnsi="Rubik" w:cs="Rubik"/>
                <w:sz w:val="20"/>
                <w:lang w:val="en-GB"/>
              </w:rPr>
            </w:pPr>
          </w:p>
        </w:tc>
      </w:tr>
      <w:tr w:rsidR="00CE1736" w:rsidRPr="003E110A" w14:paraId="02B4F223" w14:textId="77777777" w:rsidTr="007A1719">
        <w:trPr>
          <w:trHeight w:val="679"/>
        </w:trPr>
        <w:tc>
          <w:tcPr>
            <w:tcW w:w="7655" w:type="dxa"/>
            <w:shd w:val="clear" w:color="auto" w:fill="auto"/>
            <w:vAlign w:val="center"/>
          </w:tcPr>
          <w:p w14:paraId="5D57C692" w14:textId="18996E9E" w:rsidR="000A2922" w:rsidRPr="00CE1736" w:rsidRDefault="00E728A2" w:rsidP="00F9450F">
            <w:pPr>
              <w:pStyle w:val="ListParagraph"/>
              <w:numPr>
                <w:ilvl w:val="0"/>
                <w:numId w:val="15"/>
              </w:numPr>
              <w:spacing w:after="0"/>
              <w:ind w:left="596"/>
              <w:jc w:val="both"/>
              <w:rPr>
                <w:rFonts w:ascii="Rubik" w:hAnsi="Rubik" w:cs="Rubik"/>
                <w:sz w:val="20"/>
                <w:lang w:val="en-GB"/>
              </w:rPr>
            </w:pPr>
            <w:r w:rsidRPr="00CE1736">
              <w:rPr>
                <w:rFonts w:ascii="Rubik" w:hAnsi="Rubik" w:cs="Rubik"/>
                <w:sz w:val="20"/>
                <w:lang w:val="en-GB"/>
              </w:rPr>
              <w:t xml:space="preserve">The </w:t>
            </w:r>
            <w:r w:rsidR="00BD57A7" w:rsidRPr="00CE1736">
              <w:rPr>
                <w:rFonts w:ascii="Rubik" w:hAnsi="Rubik" w:cs="Rubik"/>
                <w:sz w:val="20"/>
                <w:lang w:val="en-GB"/>
              </w:rPr>
              <w:t>ordinary general meeting</w:t>
            </w:r>
            <w:r w:rsidRPr="00CE1736">
              <w:rPr>
                <w:rFonts w:ascii="Rubik" w:hAnsi="Rubik" w:cs="Rubik"/>
                <w:sz w:val="20"/>
                <w:lang w:val="en-GB"/>
              </w:rPr>
              <w:t xml:space="preserve"> grants discharge to the </w:t>
            </w:r>
            <w:r w:rsidR="00BD57A7" w:rsidRPr="00CE1736">
              <w:rPr>
                <w:rFonts w:ascii="Rubik" w:hAnsi="Rubik" w:cs="Rubik"/>
                <w:sz w:val="20"/>
                <w:lang w:val="en-GB"/>
              </w:rPr>
              <w:t>board</w:t>
            </w:r>
            <w:r w:rsidRPr="00CE1736">
              <w:rPr>
                <w:rFonts w:ascii="Rubik" w:hAnsi="Rubik" w:cs="Rubik"/>
                <w:sz w:val="20"/>
                <w:lang w:val="en-GB"/>
              </w:rPr>
              <w:t xml:space="preserve"> members for the execution of their mandate during the financial year closed on 31 December </w:t>
            </w:r>
            <w:r w:rsidR="001C71A2" w:rsidRPr="00CE1736">
              <w:rPr>
                <w:rFonts w:ascii="Rubik" w:hAnsi="Rubik" w:cs="Rubik"/>
                <w:sz w:val="20"/>
                <w:lang w:val="en-GB"/>
              </w:rPr>
              <w:t>2021</w:t>
            </w:r>
            <w:r w:rsidRPr="00CE1736">
              <w:rPr>
                <w:rFonts w:ascii="Rubik" w:hAnsi="Rubik" w:cs="Rubik"/>
                <w:sz w:val="20"/>
                <w:lang w:val="en-GB"/>
              </w:rPr>
              <w:t>.</w:t>
            </w:r>
          </w:p>
        </w:tc>
        <w:tc>
          <w:tcPr>
            <w:tcW w:w="992" w:type="dxa"/>
            <w:shd w:val="clear" w:color="auto" w:fill="auto"/>
            <w:vAlign w:val="center"/>
          </w:tcPr>
          <w:p w14:paraId="0B69B578" w14:textId="77777777" w:rsidR="000A2922" w:rsidRPr="003E110A" w:rsidRDefault="000A2922" w:rsidP="003E110A">
            <w:pPr>
              <w:spacing w:after="0"/>
              <w:ind w:left="786"/>
              <w:jc w:val="center"/>
              <w:rPr>
                <w:rFonts w:ascii="Rubik" w:hAnsi="Rubik" w:cs="Rubik"/>
                <w:sz w:val="20"/>
                <w:lang w:val="en-GB"/>
              </w:rPr>
            </w:pPr>
          </w:p>
        </w:tc>
        <w:tc>
          <w:tcPr>
            <w:tcW w:w="709" w:type="dxa"/>
            <w:shd w:val="clear" w:color="auto" w:fill="auto"/>
            <w:vAlign w:val="center"/>
          </w:tcPr>
          <w:p w14:paraId="71637BAE" w14:textId="77777777" w:rsidR="000A2922" w:rsidRPr="00CE1736" w:rsidRDefault="000A2922" w:rsidP="00F90615">
            <w:pPr>
              <w:pStyle w:val="ListParagraph"/>
              <w:numPr>
                <w:ilvl w:val="0"/>
                <w:numId w:val="13"/>
              </w:numPr>
              <w:spacing w:after="0"/>
              <w:jc w:val="center"/>
              <w:rPr>
                <w:rFonts w:ascii="Rubik" w:hAnsi="Rubik" w:cs="Rubik"/>
                <w:sz w:val="20"/>
                <w:lang w:val="en-GB"/>
              </w:rPr>
            </w:pPr>
          </w:p>
        </w:tc>
        <w:tc>
          <w:tcPr>
            <w:tcW w:w="1134" w:type="dxa"/>
            <w:shd w:val="clear" w:color="auto" w:fill="auto"/>
            <w:vAlign w:val="center"/>
          </w:tcPr>
          <w:p w14:paraId="108CC02B" w14:textId="77777777" w:rsidR="000A2922" w:rsidRPr="003E110A" w:rsidRDefault="000A2922" w:rsidP="003E110A">
            <w:pPr>
              <w:spacing w:after="0"/>
              <w:ind w:left="786"/>
              <w:jc w:val="center"/>
              <w:rPr>
                <w:rFonts w:ascii="Rubik" w:hAnsi="Rubik" w:cs="Rubik"/>
                <w:sz w:val="20"/>
                <w:lang w:val="en-GB"/>
              </w:rPr>
            </w:pPr>
          </w:p>
        </w:tc>
      </w:tr>
      <w:tr w:rsidR="00CE1736" w:rsidRPr="003E110A" w14:paraId="3B02DF4E" w14:textId="77777777" w:rsidTr="007A1719">
        <w:trPr>
          <w:trHeight w:val="886"/>
        </w:trPr>
        <w:tc>
          <w:tcPr>
            <w:tcW w:w="7655" w:type="dxa"/>
            <w:shd w:val="clear" w:color="auto" w:fill="auto"/>
            <w:vAlign w:val="center"/>
          </w:tcPr>
          <w:p w14:paraId="72B9EB40" w14:textId="65257807" w:rsidR="000A2922" w:rsidRPr="00CE1736" w:rsidRDefault="00E728A2" w:rsidP="00F9450F">
            <w:pPr>
              <w:pStyle w:val="ListParagraph"/>
              <w:numPr>
                <w:ilvl w:val="0"/>
                <w:numId w:val="15"/>
              </w:numPr>
              <w:spacing w:after="0"/>
              <w:ind w:left="596"/>
              <w:contextualSpacing w:val="0"/>
              <w:jc w:val="both"/>
              <w:rPr>
                <w:rFonts w:ascii="Rubik" w:hAnsi="Rubik" w:cs="Rubik"/>
                <w:sz w:val="20"/>
                <w:lang w:val="en-GB"/>
              </w:rPr>
            </w:pPr>
            <w:r w:rsidRPr="00CE1736">
              <w:rPr>
                <w:rFonts w:ascii="Rubik" w:hAnsi="Rubik" w:cs="Rubik"/>
                <w:sz w:val="20"/>
                <w:lang w:val="en-GB"/>
              </w:rPr>
              <w:t xml:space="preserve">The </w:t>
            </w:r>
            <w:r w:rsidR="00BD57A7" w:rsidRPr="00CE1736">
              <w:rPr>
                <w:rFonts w:ascii="Rubik" w:hAnsi="Rubik" w:cs="Rubik"/>
                <w:sz w:val="20"/>
                <w:lang w:val="en-GB"/>
              </w:rPr>
              <w:t>ordinary general meeting</w:t>
            </w:r>
            <w:r w:rsidRPr="00CE1736">
              <w:rPr>
                <w:rFonts w:ascii="Rubik" w:hAnsi="Rubik" w:cs="Rubik"/>
                <w:sz w:val="20"/>
                <w:lang w:val="en-GB"/>
              </w:rPr>
              <w:t xml:space="preserve"> grants discharge to the </w:t>
            </w:r>
            <w:r w:rsidR="00BD57A7" w:rsidRPr="00CE1736">
              <w:rPr>
                <w:rFonts w:ascii="Rubik" w:hAnsi="Rubik" w:cs="Rubik"/>
                <w:sz w:val="20"/>
                <w:lang w:val="en-GB"/>
              </w:rPr>
              <w:t>auditor</w:t>
            </w:r>
            <w:r w:rsidRPr="00CE1736">
              <w:rPr>
                <w:rFonts w:ascii="Rubik" w:hAnsi="Rubik" w:cs="Rubik"/>
                <w:sz w:val="20"/>
                <w:lang w:val="en-GB"/>
              </w:rPr>
              <w:t xml:space="preserve"> for the execution of his mandate during the financial year closed on 31 December </w:t>
            </w:r>
            <w:r w:rsidR="001C71A2" w:rsidRPr="00CE1736">
              <w:rPr>
                <w:rFonts w:ascii="Rubik" w:hAnsi="Rubik" w:cs="Rubik"/>
                <w:sz w:val="20"/>
                <w:lang w:val="en-GB"/>
              </w:rPr>
              <w:t>2021</w:t>
            </w:r>
            <w:r w:rsidRPr="00CE1736">
              <w:rPr>
                <w:rFonts w:ascii="Rubik" w:hAnsi="Rubik" w:cs="Rubik"/>
                <w:sz w:val="20"/>
                <w:lang w:val="en-GB"/>
              </w:rPr>
              <w:t>.</w:t>
            </w:r>
          </w:p>
        </w:tc>
        <w:tc>
          <w:tcPr>
            <w:tcW w:w="992" w:type="dxa"/>
            <w:shd w:val="clear" w:color="auto" w:fill="auto"/>
            <w:vAlign w:val="center"/>
          </w:tcPr>
          <w:p w14:paraId="6182DB7B" w14:textId="77777777" w:rsidR="000A2922" w:rsidRPr="00CE1736" w:rsidRDefault="000A2922" w:rsidP="00CB3F38">
            <w:pPr>
              <w:spacing w:after="0"/>
              <w:ind w:left="360"/>
              <w:jc w:val="center"/>
              <w:rPr>
                <w:rFonts w:ascii="Rubik" w:hAnsi="Rubik" w:cs="Rubik"/>
                <w:sz w:val="20"/>
                <w:lang w:val="en-GB"/>
              </w:rPr>
            </w:pPr>
          </w:p>
        </w:tc>
        <w:tc>
          <w:tcPr>
            <w:tcW w:w="709" w:type="dxa"/>
            <w:shd w:val="clear" w:color="auto" w:fill="auto"/>
            <w:vAlign w:val="center"/>
          </w:tcPr>
          <w:p w14:paraId="742AD75F" w14:textId="77777777" w:rsidR="000A2922" w:rsidRPr="00CE1736" w:rsidRDefault="000A2922" w:rsidP="00CB3F38">
            <w:pPr>
              <w:spacing w:after="0"/>
              <w:ind w:left="30"/>
              <w:jc w:val="center"/>
              <w:rPr>
                <w:rFonts w:ascii="Rubik" w:hAnsi="Rubik" w:cs="Rubik"/>
                <w:sz w:val="20"/>
                <w:lang w:val="en-GB"/>
              </w:rPr>
            </w:pPr>
          </w:p>
        </w:tc>
        <w:tc>
          <w:tcPr>
            <w:tcW w:w="1134" w:type="dxa"/>
            <w:shd w:val="clear" w:color="auto" w:fill="auto"/>
            <w:vAlign w:val="center"/>
          </w:tcPr>
          <w:p w14:paraId="2A95419D" w14:textId="77777777" w:rsidR="000A2922" w:rsidRPr="00CE1736" w:rsidRDefault="000A2922" w:rsidP="00CB3F38">
            <w:pPr>
              <w:spacing w:after="0"/>
              <w:ind w:left="360"/>
              <w:jc w:val="center"/>
              <w:rPr>
                <w:rFonts w:ascii="Rubik" w:hAnsi="Rubik" w:cs="Rubik"/>
                <w:sz w:val="20"/>
                <w:lang w:val="en-GB"/>
              </w:rPr>
            </w:pPr>
          </w:p>
        </w:tc>
      </w:tr>
      <w:tr w:rsidR="00CE1736" w:rsidRPr="003E110A" w14:paraId="6CE07113" w14:textId="77777777" w:rsidTr="007A1719">
        <w:trPr>
          <w:trHeight w:val="1401"/>
        </w:trPr>
        <w:tc>
          <w:tcPr>
            <w:tcW w:w="7655" w:type="dxa"/>
            <w:shd w:val="clear" w:color="auto" w:fill="auto"/>
            <w:vAlign w:val="center"/>
          </w:tcPr>
          <w:p w14:paraId="532C5F86" w14:textId="7C94ACEC" w:rsidR="000A2922" w:rsidRPr="00CE1736" w:rsidRDefault="0010064D" w:rsidP="00C86FC7">
            <w:pPr>
              <w:pStyle w:val="ListParagraph"/>
              <w:overflowPunct/>
              <w:autoSpaceDE/>
              <w:autoSpaceDN/>
              <w:adjustRightInd/>
              <w:ind w:left="598" w:hanging="314"/>
              <w:jc w:val="both"/>
              <w:textAlignment w:val="auto"/>
              <w:rPr>
                <w:rFonts w:ascii="Rubik" w:hAnsi="Rubik" w:cs="Rubik"/>
                <w:sz w:val="20"/>
                <w:lang w:val="en-GB"/>
              </w:rPr>
            </w:pPr>
            <w:r w:rsidRPr="00CE1736">
              <w:rPr>
                <w:rFonts w:ascii="Rubik" w:hAnsi="Rubik" w:cs="Rubik"/>
                <w:iCs/>
                <w:sz w:val="20"/>
                <w:lang w:val="en-GB"/>
              </w:rPr>
              <w:t xml:space="preserve">9a. </w:t>
            </w:r>
            <w:r w:rsidR="00CA47F3" w:rsidRPr="00CE1736">
              <w:rPr>
                <w:rFonts w:ascii="Rubik" w:hAnsi="Rubik" w:cs="Rubik"/>
                <w:i/>
                <w:sz w:val="20"/>
                <w:lang w:val="en-GB"/>
              </w:rPr>
              <w:t>The Annual Meeting approves the renewal of the mandate of</w:t>
            </w:r>
            <w:r w:rsidR="00CA47F3" w:rsidRPr="00CE1736" w:rsidDel="009341FC">
              <w:rPr>
                <w:rFonts w:ascii="Rubik" w:hAnsi="Rubik" w:cs="Rubik"/>
                <w:i/>
                <w:sz w:val="20"/>
                <w:lang w:val="en-GB"/>
              </w:rPr>
              <w:t xml:space="preserve"> </w:t>
            </w:r>
            <w:r w:rsidR="00CA47F3" w:rsidRPr="00CE1736">
              <w:rPr>
                <w:rFonts w:ascii="Rubik" w:hAnsi="Rubik" w:cs="Rubik"/>
                <w:sz w:val="20"/>
                <w:lang w:val="en-GB"/>
              </w:rPr>
              <w:t>Mr Hans-Rudolf Orgs</w:t>
            </w:r>
            <w:r w:rsidR="00CA47F3" w:rsidRPr="00CE1736">
              <w:rPr>
                <w:rFonts w:ascii="Rubik" w:hAnsi="Rubik" w:cs="Rubik"/>
                <w:i/>
                <w:sz w:val="20"/>
                <w:lang w:val="en-GB"/>
              </w:rPr>
              <w:t>, as director for a period of 4 years. The mandate ends automatically, unless renewed, after the Annual Meeting held in 2026. The directors’ remuneration amounts to € 2</w:t>
            </w:r>
            <w:r w:rsidR="002D7E6A" w:rsidRPr="00CE1736">
              <w:rPr>
                <w:rFonts w:ascii="Rubik" w:hAnsi="Rubik" w:cs="Rubik"/>
                <w:i/>
                <w:sz w:val="20"/>
                <w:lang w:val="en-GB"/>
              </w:rPr>
              <w:t>0</w:t>
            </w:r>
            <w:r w:rsidR="00CA47F3" w:rsidRPr="00CE1736">
              <w:rPr>
                <w:rFonts w:ascii="Rubik" w:hAnsi="Rubik" w:cs="Rubik"/>
                <w:i/>
                <w:sz w:val="20"/>
                <w:lang w:val="en-GB"/>
              </w:rPr>
              <w:t>,</w:t>
            </w:r>
            <w:r w:rsidR="002D7E6A" w:rsidRPr="00CE1736">
              <w:rPr>
                <w:rFonts w:ascii="Rubik" w:hAnsi="Rubik" w:cs="Rubik"/>
                <w:i/>
                <w:sz w:val="20"/>
                <w:lang w:val="en-GB"/>
              </w:rPr>
              <w:t>75</w:t>
            </w:r>
            <w:r w:rsidR="00CA47F3" w:rsidRPr="00CE1736">
              <w:rPr>
                <w:rFonts w:ascii="Rubik" w:hAnsi="Rubik" w:cs="Rubik"/>
                <w:i/>
                <w:sz w:val="20"/>
                <w:lang w:val="en-GB"/>
              </w:rPr>
              <w:t>0 for 2022. According to the Articles of Association the amount is automatically increased by € 250 on the first day of each new financial year.</w:t>
            </w:r>
          </w:p>
        </w:tc>
        <w:tc>
          <w:tcPr>
            <w:tcW w:w="992" w:type="dxa"/>
            <w:shd w:val="clear" w:color="auto" w:fill="auto"/>
            <w:vAlign w:val="center"/>
          </w:tcPr>
          <w:p w14:paraId="685973B1" w14:textId="77777777" w:rsidR="000A2922" w:rsidRPr="00CE1736" w:rsidRDefault="000A2922" w:rsidP="00CB3F38">
            <w:pPr>
              <w:spacing w:after="0"/>
              <w:ind w:left="360"/>
              <w:jc w:val="center"/>
              <w:rPr>
                <w:rFonts w:ascii="Rubik" w:hAnsi="Rubik" w:cs="Rubik"/>
                <w:sz w:val="20"/>
                <w:lang w:val="en-GB"/>
              </w:rPr>
            </w:pPr>
          </w:p>
        </w:tc>
        <w:tc>
          <w:tcPr>
            <w:tcW w:w="709" w:type="dxa"/>
            <w:shd w:val="clear" w:color="auto" w:fill="auto"/>
            <w:vAlign w:val="center"/>
          </w:tcPr>
          <w:p w14:paraId="4AB8293D" w14:textId="77777777" w:rsidR="000A2922" w:rsidRPr="00CE1736" w:rsidRDefault="000A2922" w:rsidP="00CB3F38">
            <w:pPr>
              <w:spacing w:after="0"/>
              <w:ind w:left="30"/>
              <w:jc w:val="center"/>
              <w:rPr>
                <w:rFonts w:ascii="Rubik" w:hAnsi="Rubik" w:cs="Rubik"/>
                <w:sz w:val="20"/>
                <w:lang w:val="en-GB"/>
              </w:rPr>
            </w:pPr>
          </w:p>
        </w:tc>
        <w:tc>
          <w:tcPr>
            <w:tcW w:w="1134" w:type="dxa"/>
            <w:shd w:val="clear" w:color="auto" w:fill="auto"/>
            <w:vAlign w:val="center"/>
          </w:tcPr>
          <w:p w14:paraId="1612DE22" w14:textId="77777777" w:rsidR="000A2922" w:rsidRPr="00CE1736" w:rsidRDefault="000A2922" w:rsidP="00CB3F38">
            <w:pPr>
              <w:spacing w:after="0"/>
              <w:ind w:left="360"/>
              <w:jc w:val="center"/>
              <w:rPr>
                <w:rFonts w:ascii="Rubik" w:hAnsi="Rubik" w:cs="Rubik"/>
                <w:sz w:val="20"/>
                <w:lang w:val="en-GB"/>
              </w:rPr>
            </w:pPr>
          </w:p>
        </w:tc>
      </w:tr>
    </w:tbl>
    <w:p w14:paraId="0B979052" w14:textId="77777777" w:rsidR="008C3ED1" w:rsidRDefault="008C3ED1" w:rsidP="007A1719">
      <w:pPr>
        <w:spacing w:after="0"/>
        <w:ind w:left="284"/>
        <w:jc w:val="both"/>
        <w:rPr>
          <w:rFonts w:ascii="Rubik" w:hAnsi="Rubik" w:cs="Rubik"/>
          <w:color w:val="0070C0"/>
          <w:sz w:val="20"/>
          <w:lang w:val="en-GB"/>
        </w:rPr>
      </w:pPr>
    </w:p>
    <w:p w14:paraId="6BD3CC20" w14:textId="130D9847" w:rsidR="003C000E" w:rsidRPr="0010064D" w:rsidRDefault="003C000E" w:rsidP="007A1719">
      <w:pPr>
        <w:spacing w:after="0"/>
        <w:ind w:left="284"/>
        <w:jc w:val="both"/>
        <w:rPr>
          <w:rFonts w:ascii="Rubik" w:hAnsi="Rubik" w:cs="Rubik"/>
          <w:color w:val="0070C0"/>
          <w:sz w:val="20"/>
          <w:lang w:val="en-GB"/>
        </w:rPr>
      </w:pPr>
      <w:r w:rsidRPr="0010064D">
        <w:rPr>
          <w:rFonts w:ascii="Rubik" w:hAnsi="Rubik" w:cs="Rubik"/>
          <w:color w:val="0070C0"/>
          <w:sz w:val="20"/>
          <w:lang w:val="en-GB"/>
        </w:rPr>
        <w:t>In absence of any voting</w:t>
      </w:r>
      <w:r w:rsidR="00EA0233" w:rsidRPr="0010064D">
        <w:rPr>
          <w:rFonts w:ascii="Rubik" w:hAnsi="Rubik" w:cs="Rubik"/>
          <w:color w:val="0070C0"/>
          <w:sz w:val="20"/>
          <w:lang w:val="en-GB"/>
        </w:rPr>
        <w:t xml:space="preserve"> instructions, the Proxy Holder </w:t>
      </w:r>
      <w:r w:rsidRPr="0010064D">
        <w:rPr>
          <w:rFonts w:ascii="Rubik" w:hAnsi="Rubik" w:cs="Rubik"/>
          <w:color w:val="0070C0"/>
          <w:sz w:val="20"/>
          <w:lang w:val="en-GB"/>
        </w:rPr>
        <w:t xml:space="preserve">shall </w:t>
      </w:r>
      <w:r w:rsidRPr="0010064D">
        <w:rPr>
          <w:rFonts w:ascii="Rubik" w:hAnsi="Rubik" w:cs="Rubik"/>
          <w:i/>
          <w:color w:val="0070C0"/>
          <w:sz w:val="20"/>
          <w:lang w:val="en-GB"/>
        </w:rPr>
        <w:t>approve – reject – abstain</w:t>
      </w:r>
      <w:r w:rsidRPr="0010064D">
        <w:rPr>
          <w:rFonts w:ascii="Rubik" w:hAnsi="Rubik" w:cs="Rubik"/>
          <w:color w:val="0070C0"/>
          <w:sz w:val="20"/>
          <w:lang w:val="en-GB"/>
        </w:rPr>
        <w:t xml:space="preserve"> from voting as regards to the resolution proposals mentioned on the agenda </w:t>
      </w:r>
      <w:r w:rsidRPr="0010064D">
        <w:rPr>
          <w:rFonts w:ascii="Rubik" w:hAnsi="Rubik" w:cs="Rubik"/>
          <w:i/>
          <w:color w:val="0070C0"/>
          <w:sz w:val="20"/>
          <w:lang w:val="en-GB"/>
        </w:rPr>
        <w:t>(delete what is not applicable</w:t>
      </w:r>
      <w:r w:rsidRPr="0010064D">
        <w:rPr>
          <w:rFonts w:ascii="Rubik" w:hAnsi="Rubik" w:cs="Rubik"/>
          <w:color w:val="0070C0"/>
          <w:sz w:val="20"/>
          <w:lang w:val="en-GB"/>
        </w:rPr>
        <w:t>).</w:t>
      </w:r>
    </w:p>
    <w:p w14:paraId="374AE056" w14:textId="77777777" w:rsidR="003C000E" w:rsidRPr="003936A1" w:rsidRDefault="003C000E" w:rsidP="00CB3F38">
      <w:pPr>
        <w:spacing w:after="0"/>
        <w:ind w:left="284"/>
        <w:jc w:val="both"/>
        <w:rPr>
          <w:rFonts w:ascii="Rubik" w:hAnsi="Rubik" w:cs="Rubik"/>
          <w:sz w:val="20"/>
          <w:lang w:val="en-GB"/>
        </w:rPr>
      </w:pPr>
    </w:p>
    <w:p w14:paraId="4E8D0EB2" w14:textId="77777777" w:rsidR="00EA0233" w:rsidRPr="0010064D" w:rsidRDefault="00EA0233" w:rsidP="007B2886">
      <w:pPr>
        <w:spacing w:after="0"/>
        <w:ind w:left="284"/>
        <w:jc w:val="both"/>
        <w:rPr>
          <w:rFonts w:ascii="Rubik" w:hAnsi="Rubik" w:cs="Rubik"/>
          <w:color w:val="0070C0"/>
          <w:sz w:val="20"/>
          <w:lang w:val="en-GB"/>
        </w:rPr>
      </w:pPr>
      <w:r w:rsidRPr="0010064D">
        <w:rPr>
          <w:rFonts w:ascii="Rubik" w:hAnsi="Rubik" w:cs="Rubik"/>
          <w:color w:val="0070C0"/>
          <w:sz w:val="20"/>
          <w:lang w:val="en-GB"/>
        </w:rPr>
        <w:t>In case of a</w:t>
      </w:r>
      <w:r w:rsidR="00DB0598" w:rsidRPr="0010064D">
        <w:rPr>
          <w:rFonts w:ascii="Rubik" w:hAnsi="Rubik" w:cs="Rubik"/>
          <w:color w:val="0070C0"/>
          <w:sz w:val="20"/>
          <w:lang w:val="en-GB"/>
        </w:rPr>
        <w:t xml:space="preserve"> revised</w:t>
      </w:r>
      <w:r w:rsidRPr="0010064D">
        <w:rPr>
          <w:rFonts w:ascii="Rubik" w:hAnsi="Rubik" w:cs="Rubik"/>
          <w:color w:val="0070C0"/>
          <w:sz w:val="20"/>
          <w:lang w:val="en-GB"/>
        </w:rPr>
        <w:t xml:space="preserve"> agenda, the Proxy Holder shall </w:t>
      </w:r>
      <w:r w:rsidRPr="0010064D">
        <w:rPr>
          <w:rFonts w:ascii="Rubik" w:hAnsi="Rubik" w:cs="Rubik"/>
          <w:i/>
          <w:color w:val="0070C0"/>
          <w:sz w:val="20"/>
          <w:lang w:val="en-GB"/>
        </w:rPr>
        <w:t>approve – reject – abstain</w:t>
      </w:r>
      <w:r w:rsidRPr="0010064D">
        <w:rPr>
          <w:rFonts w:ascii="Rubik" w:hAnsi="Rubik" w:cs="Rubik"/>
          <w:color w:val="0070C0"/>
          <w:sz w:val="20"/>
          <w:lang w:val="en-GB"/>
        </w:rPr>
        <w:t xml:space="preserve"> from voting as regards to the new resolution proposals mentioned on the </w:t>
      </w:r>
      <w:r w:rsidR="00DB0598" w:rsidRPr="0010064D">
        <w:rPr>
          <w:rFonts w:ascii="Rubik" w:hAnsi="Rubik" w:cs="Rubik"/>
          <w:color w:val="0070C0"/>
          <w:sz w:val="20"/>
          <w:lang w:val="en-GB"/>
        </w:rPr>
        <w:t xml:space="preserve">revised </w:t>
      </w:r>
      <w:r w:rsidRPr="0010064D">
        <w:rPr>
          <w:rFonts w:ascii="Rubik" w:hAnsi="Rubik" w:cs="Rubik"/>
          <w:color w:val="0070C0"/>
          <w:sz w:val="20"/>
          <w:lang w:val="en-GB"/>
        </w:rPr>
        <w:t xml:space="preserve">agenda </w:t>
      </w:r>
      <w:r w:rsidRPr="0010064D">
        <w:rPr>
          <w:rFonts w:ascii="Rubik" w:hAnsi="Rubik" w:cs="Rubik"/>
          <w:i/>
          <w:color w:val="0070C0"/>
          <w:sz w:val="20"/>
          <w:lang w:val="en-GB"/>
        </w:rPr>
        <w:t>(delete what is not applicable</w:t>
      </w:r>
      <w:r w:rsidRPr="0010064D">
        <w:rPr>
          <w:rFonts w:ascii="Rubik" w:hAnsi="Rubik" w:cs="Rubik"/>
          <w:color w:val="0070C0"/>
          <w:sz w:val="20"/>
          <w:lang w:val="en-GB"/>
        </w:rPr>
        <w:t>)</w:t>
      </w:r>
    </w:p>
    <w:p w14:paraId="14799922" w14:textId="77777777" w:rsidR="007B2886" w:rsidRPr="003936A1" w:rsidRDefault="007B2886" w:rsidP="0076288F">
      <w:pPr>
        <w:pStyle w:val="FootnoteText"/>
        <w:spacing w:after="0"/>
        <w:ind w:left="284"/>
        <w:rPr>
          <w:rFonts w:ascii="Rubik" w:hAnsi="Rubik" w:cs="Rubik"/>
          <w:lang w:val="en-GB"/>
        </w:rPr>
      </w:pPr>
    </w:p>
    <w:p w14:paraId="17F4785C" w14:textId="77777777" w:rsidR="007B2886" w:rsidRPr="008C3ED1" w:rsidRDefault="007B2886" w:rsidP="007B2886">
      <w:pPr>
        <w:pStyle w:val="FootnoteText"/>
        <w:spacing w:after="0"/>
        <w:ind w:firstLine="284"/>
        <w:rPr>
          <w:rFonts w:ascii="Rubik" w:hAnsi="Rubik" w:cs="Rubik"/>
          <w:b/>
          <w:bCs/>
          <w:color w:val="0070C0"/>
          <w:lang w:val="en-GB"/>
        </w:rPr>
      </w:pPr>
      <w:r w:rsidRPr="008C3ED1">
        <w:rPr>
          <w:rFonts w:ascii="Rubik" w:hAnsi="Rubik" w:cs="Rubik"/>
          <w:b/>
          <w:bCs/>
          <w:color w:val="0070C0"/>
          <w:lang w:val="en-GB"/>
        </w:rPr>
        <w:t>Important note: did you give vote instructions for each resolution proposal above?</w:t>
      </w:r>
    </w:p>
    <w:p w14:paraId="18BA0E15" w14:textId="77777777" w:rsidR="00EA0233" w:rsidRPr="003936A1" w:rsidRDefault="00EA0233" w:rsidP="00CB3F38">
      <w:pPr>
        <w:spacing w:after="0"/>
        <w:ind w:left="284"/>
        <w:jc w:val="both"/>
        <w:rPr>
          <w:rFonts w:ascii="Rubik" w:hAnsi="Rubik" w:cs="Rubik"/>
          <w:sz w:val="20"/>
          <w:lang w:val="en-GB"/>
        </w:rPr>
      </w:pPr>
    </w:p>
    <w:p w14:paraId="34BAF8FF" w14:textId="77777777" w:rsidR="003C000E" w:rsidRPr="003936A1" w:rsidRDefault="003C000E" w:rsidP="00CB3F38">
      <w:pPr>
        <w:spacing w:after="0"/>
        <w:ind w:left="284"/>
        <w:jc w:val="both"/>
        <w:rPr>
          <w:rFonts w:ascii="Rubik" w:hAnsi="Rubik" w:cs="Rubik"/>
          <w:sz w:val="20"/>
          <w:lang w:val="en-GB"/>
        </w:rPr>
      </w:pPr>
      <w:r w:rsidRPr="003936A1">
        <w:rPr>
          <w:rFonts w:ascii="Rubik" w:hAnsi="Rubik" w:cs="Rubik"/>
          <w:sz w:val="20"/>
          <w:lang w:val="en-GB"/>
        </w:rPr>
        <w:t xml:space="preserve">Drawn up at ………………………….on…………………………..… </w:t>
      </w:r>
    </w:p>
    <w:p w14:paraId="03EF1F6A" w14:textId="77777777" w:rsidR="007B2886" w:rsidRPr="003936A1" w:rsidRDefault="007B2886" w:rsidP="00CB3F38">
      <w:pPr>
        <w:spacing w:after="0"/>
        <w:ind w:left="284"/>
        <w:jc w:val="both"/>
        <w:rPr>
          <w:rFonts w:ascii="Rubik" w:hAnsi="Rubik" w:cs="Rubik"/>
          <w:sz w:val="20"/>
          <w:lang w:val="en-GB"/>
        </w:rPr>
      </w:pPr>
    </w:p>
    <w:p w14:paraId="0794D1A5" w14:textId="77777777" w:rsidR="003C000E" w:rsidRPr="003936A1" w:rsidRDefault="003C000E" w:rsidP="00CB3F38">
      <w:pPr>
        <w:spacing w:after="0"/>
        <w:ind w:left="284"/>
        <w:jc w:val="both"/>
        <w:rPr>
          <w:rFonts w:ascii="Rubik" w:hAnsi="Rubik" w:cs="Rubik"/>
          <w:sz w:val="20"/>
          <w:lang w:val="en-GB"/>
        </w:rPr>
      </w:pPr>
    </w:p>
    <w:p w14:paraId="733B59E4" w14:textId="77777777" w:rsidR="003C000E" w:rsidRPr="003936A1" w:rsidRDefault="003C000E" w:rsidP="00CB3F38">
      <w:pPr>
        <w:spacing w:after="0"/>
        <w:ind w:left="284"/>
        <w:jc w:val="both"/>
        <w:rPr>
          <w:rFonts w:ascii="Rubik" w:hAnsi="Rubik" w:cs="Rubik"/>
          <w:sz w:val="20"/>
          <w:lang w:val="en-GB"/>
        </w:rPr>
      </w:pPr>
    </w:p>
    <w:p w14:paraId="46F46D73" w14:textId="77777777" w:rsidR="003C000E" w:rsidRPr="003936A1" w:rsidRDefault="003C000E" w:rsidP="008C3ED1">
      <w:pPr>
        <w:spacing w:after="0" w:line="360" w:lineRule="auto"/>
        <w:ind w:left="284"/>
        <w:jc w:val="both"/>
        <w:rPr>
          <w:rFonts w:ascii="Rubik" w:hAnsi="Rubik" w:cs="Rubik"/>
          <w:sz w:val="20"/>
          <w:lang w:val="en-GB"/>
        </w:rPr>
      </w:pPr>
      <w:r w:rsidRPr="003936A1">
        <w:rPr>
          <w:rFonts w:ascii="Rubik" w:hAnsi="Rubik" w:cs="Rubik"/>
          <w:sz w:val="20"/>
          <w:lang w:val="en-GB"/>
        </w:rPr>
        <w:t>Signature of the shareholder:</w:t>
      </w:r>
      <w:r w:rsidRPr="003936A1">
        <w:rPr>
          <w:rFonts w:ascii="Rubik" w:hAnsi="Rubik" w:cs="Rubik"/>
          <w:sz w:val="20"/>
          <w:lang w:val="en-GB"/>
        </w:rPr>
        <w:tab/>
        <w:t>……………………………………………</w:t>
      </w:r>
    </w:p>
    <w:p w14:paraId="2A17A4BA" w14:textId="77777777" w:rsidR="003C000E" w:rsidRPr="003936A1" w:rsidRDefault="003C000E" w:rsidP="008C3ED1">
      <w:pPr>
        <w:pStyle w:val="FootnoteText"/>
        <w:spacing w:line="360" w:lineRule="auto"/>
        <w:ind w:left="284"/>
        <w:rPr>
          <w:rFonts w:ascii="Rubik" w:hAnsi="Rubik" w:cs="Rubik"/>
          <w:sz w:val="18"/>
          <w:szCs w:val="18"/>
          <w:lang w:val="en-GB"/>
        </w:rPr>
      </w:pPr>
      <w:r w:rsidRPr="003936A1">
        <w:rPr>
          <w:rFonts w:ascii="Rubik" w:hAnsi="Rubik" w:cs="Rubik"/>
          <w:sz w:val="18"/>
          <w:szCs w:val="18"/>
          <w:lang w:val="en-GB"/>
        </w:rPr>
        <w:t>The signature should be preceded by the words “good for proxy” (in handwriting).</w:t>
      </w:r>
    </w:p>
    <w:p w14:paraId="68174624" w14:textId="77777777" w:rsidR="003C000E" w:rsidRPr="003936A1" w:rsidRDefault="003C000E" w:rsidP="008C3ED1">
      <w:pPr>
        <w:spacing w:after="0" w:line="360" w:lineRule="auto"/>
        <w:ind w:left="284"/>
        <w:jc w:val="both"/>
        <w:rPr>
          <w:rFonts w:ascii="Rubik" w:hAnsi="Rubik" w:cs="Rubik"/>
          <w:sz w:val="20"/>
          <w:lang w:val="en-GB"/>
        </w:rPr>
      </w:pPr>
    </w:p>
    <w:p w14:paraId="5FEAB35C" w14:textId="77777777" w:rsidR="003C000E" w:rsidRPr="003936A1" w:rsidRDefault="003C000E" w:rsidP="008C3ED1">
      <w:pPr>
        <w:spacing w:after="0" w:line="360" w:lineRule="auto"/>
        <w:ind w:left="284"/>
        <w:jc w:val="both"/>
        <w:rPr>
          <w:rFonts w:ascii="Rubik" w:hAnsi="Rubik" w:cs="Rubik"/>
          <w:sz w:val="20"/>
          <w:lang w:val="en-GB"/>
        </w:rPr>
      </w:pPr>
      <w:r w:rsidRPr="003936A1">
        <w:rPr>
          <w:rFonts w:ascii="Rubik" w:hAnsi="Rubik" w:cs="Rubik"/>
          <w:sz w:val="20"/>
          <w:lang w:val="en-GB"/>
        </w:rPr>
        <w:t xml:space="preserve">If the shareholder is not a physical person: </w:t>
      </w:r>
    </w:p>
    <w:p w14:paraId="49EFB9EC" w14:textId="77777777" w:rsidR="003C000E" w:rsidRPr="003936A1" w:rsidRDefault="003C000E" w:rsidP="008C3ED1">
      <w:pPr>
        <w:spacing w:after="0" w:line="360" w:lineRule="auto"/>
        <w:ind w:left="284"/>
        <w:jc w:val="both"/>
        <w:rPr>
          <w:rFonts w:ascii="Rubik" w:hAnsi="Rubik" w:cs="Rubik"/>
          <w:sz w:val="20"/>
          <w:lang w:val="en-GB"/>
        </w:rPr>
      </w:pPr>
      <w:r w:rsidRPr="003936A1">
        <w:rPr>
          <w:rFonts w:ascii="Rubik" w:hAnsi="Rubik" w:cs="Rubik"/>
          <w:sz w:val="20"/>
          <w:lang w:val="en-GB"/>
        </w:rPr>
        <w:t xml:space="preserve">Name of the person who signs </w:t>
      </w:r>
      <w:r w:rsidRPr="003936A1">
        <w:rPr>
          <w:rFonts w:ascii="Rubik" w:hAnsi="Rubik" w:cs="Rubik"/>
          <w:sz w:val="20"/>
          <w:lang w:val="en-GB"/>
        </w:rPr>
        <w:tab/>
        <w:t>……………………………………………………….</w:t>
      </w:r>
      <w:r w:rsidRPr="003936A1">
        <w:rPr>
          <w:rFonts w:ascii="Rubik" w:hAnsi="Rubik" w:cs="Rubik"/>
          <w:sz w:val="18"/>
          <w:szCs w:val="18"/>
          <w:lang w:val="en-GB"/>
        </w:rPr>
        <w:t xml:space="preserve"> </w:t>
      </w:r>
      <w:r w:rsidRPr="003936A1">
        <w:rPr>
          <w:rFonts w:ascii="Rubik" w:hAnsi="Rubik" w:cs="Rubik"/>
          <w:sz w:val="18"/>
          <w:szCs w:val="18"/>
          <w:lang w:val="en-GB"/>
        </w:rPr>
        <w:br/>
        <w:t>(Who declares to be authorized to sign this proxy in the name and on behalf of the shareholder mentioned on p.1</w:t>
      </w:r>
      <w:r w:rsidRPr="003936A1">
        <w:rPr>
          <w:rFonts w:ascii="Rubik" w:hAnsi="Rubik" w:cs="Rubik"/>
          <w:sz w:val="20"/>
          <w:lang w:val="en-GB"/>
        </w:rPr>
        <w:t>):</w:t>
      </w:r>
    </w:p>
    <w:p w14:paraId="0CBC62FC" w14:textId="77777777" w:rsidR="003C000E" w:rsidRPr="003936A1" w:rsidRDefault="003C000E" w:rsidP="008C3ED1">
      <w:pPr>
        <w:spacing w:after="0" w:line="360" w:lineRule="auto"/>
        <w:ind w:left="284"/>
        <w:jc w:val="both"/>
        <w:rPr>
          <w:rFonts w:ascii="Rubik" w:hAnsi="Rubik" w:cs="Rubik"/>
          <w:sz w:val="20"/>
          <w:lang w:val="en-GB"/>
        </w:rPr>
      </w:pPr>
      <w:r w:rsidRPr="003936A1">
        <w:rPr>
          <w:rFonts w:ascii="Rubik" w:hAnsi="Rubik" w:cs="Rubik"/>
          <w:sz w:val="20"/>
          <w:lang w:val="en-GB"/>
        </w:rPr>
        <w:t>Func</w:t>
      </w:r>
      <w:r w:rsidR="007A1719">
        <w:rPr>
          <w:rFonts w:ascii="Rubik" w:hAnsi="Rubik" w:cs="Rubik"/>
          <w:sz w:val="20"/>
          <w:lang w:val="en-GB"/>
        </w:rPr>
        <w:t>tion:</w:t>
      </w:r>
      <w:r w:rsidR="007A1719">
        <w:rPr>
          <w:rFonts w:ascii="Rubik" w:hAnsi="Rubik" w:cs="Rubik"/>
          <w:sz w:val="20"/>
          <w:lang w:val="en-GB"/>
        </w:rPr>
        <w:tab/>
      </w:r>
      <w:r w:rsidR="007A1719">
        <w:rPr>
          <w:rFonts w:ascii="Rubik" w:hAnsi="Rubik" w:cs="Rubik"/>
          <w:sz w:val="20"/>
          <w:lang w:val="en-GB"/>
        </w:rPr>
        <w:tab/>
      </w:r>
      <w:r w:rsidR="007A1719">
        <w:rPr>
          <w:rFonts w:ascii="Rubik" w:hAnsi="Rubik" w:cs="Rubik"/>
          <w:sz w:val="20"/>
          <w:lang w:val="en-GB"/>
        </w:rPr>
        <w:tab/>
      </w:r>
      <w:r w:rsidR="007A1719">
        <w:rPr>
          <w:rFonts w:ascii="Rubik" w:hAnsi="Rubik" w:cs="Rubik"/>
          <w:sz w:val="20"/>
          <w:lang w:val="en-GB"/>
        </w:rPr>
        <w:tab/>
        <w:t>……………………………………………………….</w:t>
      </w:r>
    </w:p>
    <w:p w14:paraId="322E25A1" w14:textId="77777777" w:rsidR="003C000E" w:rsidRPr="003936A1" w:rsidRDefault="003C000E" w:rsidP="008C3ED1">
      <w:pPr>
        <w:spacing w:after="0" w:line="360" w:lineRule="auto"/>
        <w:ind w:left="284"/>
        <w:jc w:val="both"/>
        <w:rPr>
          <w:rFonts w:ascii="Rubik" w:hAnsi="Rubik" w:cs="Rubik"/>
          <w:sz w:val="20"/>
          <w:lang w:val="en-GB"/>
        </w:rPr>
      </w:pPr>
      <w:r w:rsidRPr="003936A1">
        <w:rPr>
          <w:rFonts w:ascii="Rubik" w:hAnsi="Rubik" w:cs="Rubik"/>
          <w:sz w:val="20"/>
          <w:lang w:val="en-GB"/>
        </w:rPr>
        <w:t>Legal Entity:</w:t>
      </w:r>
      <w:r w:rsidRPr="003936A1">
        <w:rPr>
          <w:rFonts w:ascii="Rubik" w:hAnsi="Rubik" w:cs="Rubik"/>
          <w:sz w:val="20"/>
          <w:lang w:val="en-GB"/>
        </w:rPr>
        <w:tab/>
      </w:r>
      <w:r w:rsidRPr="003936A1">
        <w:rPr>
          <w:rFonts w:ascii="Rubik" w:hAnsi="Rubik" w:cs="Rubik"/>
          <w:sz w:val="20"/>
          <w:lang w:val="en-GB"/>
        </w:rPr>
        <w:tab/>
      </w:r>
      <w:r w:rsidRPr="003936A1">
        <w:rPr>
          <w:rFonts w:ascii="Rubik" w:hAnsi="Rubik" w:cs="Rubik"/>
          <w:sz w:val="20"/>
          <w:lang w:val="en-GB"/>
        </w:rPr>
        <w:tab/>
        <w:t>……………………………………………………….</w:t>
      </w:r>
    </w:p>
    <w:sectPr w:rsidR="003C000E" w:rsidRPr="003936A1" w:rsidSect="00013C1B">
      <w:footerReference w:type="first" r:id="rId9"/>
      <w:pgSz w:w="11906" w:h="16838"/>
      <w:pgMar w:top="851" w:right="851" w:bottom="851"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20E9F" w14:textId="77777777" w:rsidR="00880911" w:rsidRDefault="00880911" w:rsidP="000A2922">
      <w:pPr>
        <w:spacing w:after="0"/>
      </w:pPr>
      <w:r>
        <w:separator/>
      </w:r>
    </w:p>
  </w:endnote>
  <w:endnote w:type="continuationSeparator" w:id="0">
    <w:p w14:paraId="66E32B8B" w14:textId="77777777" w:rsidR="00880911" w:rsidRDefault="00880911" w:rsidP="000A29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w:panose1 w:val="00000500000000000000"/>
    <w:charset w:val="00"/>
    <w:family w:val="auto"/>
    <w:pitch w:val="variable"/>
    <w:sig w:usb0="00000A07" w:usb1="40000001" w:usb2="00000000" w:usb3="00000000" w:csb0="000000B7" w:csb1="00000000"/>
  </w:font>
  <w:font w:name="Verdana">
    <w:panose1 w:val="020B0604030504040204"/>
    <w:charset w:val="00"/>
    <w:family w:val="swiss"/>
    <w:pitch w:val="variable"/>
    <w:sig w:usb0="A10006FF" w:usb1="4000205B" w:usb2="00000010" w:usb3="00000000" w:csb0="0000019F" w:csb1="00000000"/>
  </w:font>
  <w:font w:name="Rubik Medium">
    <w:panose1 w:val="00000600000000000000"/>
    <w:charset w:val="00"/>
    <w:family w:val="auto"/>
    <w:pitch w:val="variable"/>
    <w:sig w:usb0="00000A07" w:usb1="40000001" w:usb2="00000000" w:usb3="00000000" w:csb0="000000B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B860" w14:textId="77777777" w:rsidR="00880911" w:rsidRDefault="00880911" w:rsidP="00880911">
    <w:pPr>
      <w:spacing w:after="0"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C687B" w14:textId="77777777" w:rsidR="00880911" w:rsidRDefault="00880911" w:rsidP="000A2922">
      <w:pPr>
        <w:spacing w:after="0"/>
      </w:pPr>
      <w:r>
        <w:separator/>
      </w:r>
    </w:p>
  </w:footnote>
  <w:footnote w:type="continuationSeparator" w:id="0">
    <w:p w14:paraId="046FFED6" w14:textId="77777777" w:rsidR="00880911" w:rsidRDefault="00880911" w:rsidP="000A2922">
      <w:pPr>
        <w:spacing w:after="0"/>
      </w:pPr>
      <w:r>
        <w:continuationSeparator/>
      </w:r>
    </w:p>
  </w:footnote>
  <w:footnote w:id="1">
    <w:p w14:paraId="5FB756AC" w14:textId="77777777" w:rsidR="00880911" w:rsidRPr="003C000E" w:rsidRDefault="00880911" w:rsidP="003C000E">
      <w:pPr>
        <w:pStyle w:val="FootnoteText"/>
        <w:rPr>
          <w:lang w:val="en-US"/>
        </w:rPr>
      </w:pPr>
      <w:r w:rsidRPr="005832B6">
        <w:rPr>
          <w:rStyle w:val="FootnoteReference"/>
        </w:rPr>
        <w:footnoteRef/>
      </w:r>
      <w:r w:rsidRPr="005832B6">
        <w:rPr>
          <w:lang w:val="en-US"/>
        </w:rPr>
        <w:t xml:space="preserve"> This proxy is not a proxy solicitation and cannot be used for the purposes of article 7:145 of the Company Code.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6C0A9E"/>
    <w:lvl w:ilvl="0">
      <w:start w:val="1"/>
      <w:numFmt w:val="bullet"/>
      <w:pStyle w:val="ListBullet"/>
      <w:lvlText w:val=""/>
      <w:lvlJc w:val="left"/>
      <w:pPr>
        <w:ind w:left="360" w:hanging="360"/>
      </w:pPr>
      <w:rPr>
        <w:rFonts w:ascii="Symbol" w:hAnsi="Symbol" w:hint="default"/>
        <w:color w:val="FF0000"/>
      </w:rPr>
    </w:lvl>
  </w:abstractNum>
  <w:abstractNum w:abstractNumId="1" w15:restartNumberingAfterBreak="0">
    <w:nsid w:val="073642D5"/>
    <w:multiLevelType w:val="hybridMultilevel"/>
    <w:tmpl w:val="2DBE5B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B887F7D"/>
    <w:multiLevelType w:val="hybridMultilevel"/>
    <w:tmpl w:val="87BEF058"/>
    <w:lvl w:ilvl="0" w:tplc="1F3EEE28">
      <w:start w:val="7"/>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BA02C06"/>
    <w:multiLevelType w:val="hybridMultilevel"/>
    <w:tmpl w:val="388A6D54"/>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16090F6D"/>
    <w:multiLevelType w:val="hybridMultilevel"/>
    <w:tmpl w:val="5088C5B8"/>
    <w:lvl w:ilvl="0" w:tplc="4F003E94">
      <w:start w:val="5"/>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73A49BE"/>
    <w:multiLevelType w:val="hybridMultilevel"/>
    <w:tmpl w:val="99EEBB7C"/>
    <w:lvl w:ilvl="0" w:tplc="0813000F">
      <w:start w:val="1"/>
      <w:numFmt w:val="decimal"/>
      <w:lvlText w:val="%1."/>
      <w:lvlJc w:val="left"/>
      <w:pPr>
        <w:ind w:left="1146" w:hanging="360"/>
      </w:pPr>
      <w:rPr>
        <w:rFonts w:hint="default"/>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6" w15:restartNumberingAfterBreak="0">
    <w:nsid w:val="1876181F"/>
    <w:multiLevelType w:val="hybridMultilevel"/>
    <w:tmpl w:val="34E0C9C8"/>
    <w:lvl w:ilvl="0" w:tplc="DD70CFB6">
      <w:start w:val="3"/>
      <w:numFmt w:val="decimal"/>
      <w:lvlText w:val="%1."/>
      <w:lvlJc w:val="left"/>
      <w:pPr>
        <w:ind w:left="1146"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7F56A31"/>
    <w:multiLevelType w:val="hybridMultilevel"/>
    <w:tmpl w:val="5EB014CE"/>
    <w:lvl w:ilvl="0" w:tplc="08130019">
      <w:start w:val="1"/>
      <w:numFmt w:val="lowerLetter"/>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4F111562"/>
    <w:multiLevelType w:val="hybridMultilevel"/>
    <w:tmpl w:val="F4CE0D6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50B03AA7"/>
    <w:multiLevelType w:val="hybridMultilevel"/>
    <w:tmpl w:val="91803D76"/>
    <w:lvl w:ilvl="0" w:tplc="F8D6DC3C">
      <w:start w:val="3"/>
      <w:numFmt w:val="decimal"/>
      <w:lvlText w:val="%1."/>
      <w:lvlJc w:val="left"/>
      <w:pPr>
        <w:ind w:left="1146"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7EB0B16"/>
    <w:multiLevelType w:val="hybridMultilevel"/>
    <w:tmpl w:val="6760298E"/>
    <w:lvl w:ilvl="0" w:tplc="D42C503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61A368A7"/>
    <w:multiLevelType w:val="hybridMultilevel"/>
    <w:tmpl w:val="9836B586"/>
    <w:lvl w:ilvl="0" w:tplc="0813000F">
      <w:start w:val="1"/>
      <w:numFmt w:val="decimal"/>
      <w:lvlText w:val="%1."/>
      <w:lvlJc w:val="left"/>
      <w:pPr>
        <w:ind w:left="644"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57A360C"/>
    <w:multiLevelType w:val="hybridMultilevel"/>
    <w:tmpl w:val="5E2E8AB2"/>
    <w:lvl w:ilvl="0" w:tplc="7750CB16">
      <w:start w:val="3"/>
      <w:numFmt w:val="decimal"/>
      <w:lvlText w:val="%1."/>
      <w:lvlJc w:val="left"/>
      <w:pPr>
        <w:ind w:left="360" w:hanging="360"/>
      </w:pPr>
      <w:rPr>
        <w:rFonts w:hint="default"/>
        <w:b w:val="0"/>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902221C"/>
    <w:multiLevelType w:val="hybridMultilevel"/>
    <w:tmpl w:val="D674C778"/>
    <w:lvl w:ilvl="0" w:tplc="08130019">
      <w:start w:val="1"/>
      <w:numFmt w:val="lowerLetter"/>
      <w:lvlText w:val="%1."/>
      <w:lvlJc w:val="left"/>
      <w:pPr>
        <w:ind w:left="717" w:hanging="360"/>
      </w:pPr>
    </w:lvl>
    <w:lvl w:ilvl="1" w:tplc="08130019" w:tentative="1">
      <w:start w:val="1"/>
      <w:numFmt w:val="lowerLetter"/>
      <w:lvlText w:val="%2."/>
      <w:lvlJc w:val="left"/>
      <w:pPr>
        <w:ind w:left="1437" w:hanging="360"/>
      </w:pPr>
    </w:lvl>
    <w:lvl w:ilvl="2" w:tplc="0813001B" w:tentative="1">
      <w:start w:val="1"/>
      <w:numFmt w:val="lowerRoman"/>
      <w:lvlText w:val="%3."/>
      <w:lvlJc w:val="right"/>
      <w:pPr>
        <w:ind w:left="2157" w:hanging="180"/>
      </w:pPr>
    </w:lvl>
    <w:lvl w:ilvl="3" w:tplc="0813000F" w:tentative="1">
      <w:start w:val="1"/>
      <w:numFmt w:val="decimal"/>
      <w:lvlText w:val="%4."/>
      <w:lvlJc w:val="left"/>
      <w:pPr>
        <w:ind w:left="2877" w:hanging="360"/>
      </w:pPr>
    </w:lvl>
    <w:lvl w:ilvl="4" w:tplc="08130019" w:tentative="1">
      <w:start w:val="1"/>
      <w:numFmt w:val="lowerLetter"/>
      <w:lvlText w:val="%5."/>
      <w:lvlJc w:val="left"/>
      <w:pPr>
        <w:ind w:left="3597" w:hanging="360"/>
      </w:pPr>
    </w:lvl>
    <w:lvl w:ilvl="5" w:tplc="0813001B" w:tentative="1">
      <w:start w:val="1"/>
      <w:numFmt w:val="lowerRoman"/>
      <w:lvlText w:val="%6."/>
      <w:lvlJc w:val="right"/>
      <w:pPr>
        <w:ind w:left="4317" w:hanging="180"/>
      </w:pPr>
    </w:lvl>
    <w:lvl w:ilvl="6" w:tplc="0813000F" w:tentative="1">
      <w:start w:val="1"/>
      <w:numFmt w:val="decimal"/>
      <w:lvlText w:val="%7."/>
      <w:lvlJc w:val="left"/>
      <w:pPr>
        <w:ind w:left="5037" w:hanging="360"/>
      </w:pPr>
    </w:lvl>
    <w:lvl w:ilvl="7" w:tplc="08130019" w:tentative="1">
      <w:start w:val="1"/>
      <w:numFmt w:val="lowerLetter"/>
      <w:lvlText w:val="%8."/>
      <w:lvlJc w:val="left"/>
      <w:pPr>
        <w:ind w:left="5757" w:hanging="360"/>
      </w:pPr>
    </w:lvl>
    <w:lvl w:ilvl="8" w:tplc="0813001B" w:tentative="1">
      <w:start w:val="1"/>
      <w:numFmt w:val="lowerRoman"/>
      <w:lvlText w:val="%9."/>
      <w:lvlJc w:val="right"/>
      <w:pPr>
        <w:ind w:left="6477" w:hanging="180"/>
      </w:pPr>
    </w:lvl>
  </w:abstractNum>
  <w:num w:numId="1">
    <w:abstractNumId w:val="0"/>
  </w:num>
  <w:num w:numId="2">
    <w:abstractNumId w:val="0"/>
  </w:num>
  <w:num w:numId="3">
    <w:abstractNumId w:val="3"/>
  </w:num>
  <w:num w:numId="4">
    <w:abstractNumId w:val="12"/>
  </w:num>
  <w:num w:numId="5">
    <w:abstractNumId w:val="4"/>
  </w:num>
  <w:num w:numId="6">
    <w:abstractNumId w:val="2"/>
  </w:num>
  <w:num w:numId="7">
    <w:abstractNumId w:val="5"/>
  </w:num>
  <w:num w:numId="8">
    <w:abstractNumId w:val="8"/>
  </w:num>
  <w:num w:numId="9">
    <w:abstractNumId w:val="13"/>
  </w:num>
  <w:num w:numId="10">
    <w:abstractNumId w:val="11"/>
  </w:num>
  <w:num w:numId="11">
    <w:abstractNumId w:val="1"/>
  </w:num>
  <w:num w:numId="12">
    <w:abstractNumId w:val="7"/>
  </w:num>
  <w:num w:numId="13">
    <w:abstractNumId w:val="6"/>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922"/>
    <w:rsid w:val="00013C1B"/>
    <w:rsid w:val="00032E57"/>
    <w:rsid w:val="00062C7D"/>
    <w:rsid w:val="000A2922"/>
    <w:rsid w:val="000A3308"/>
    <w:rsid w:val="000E5BA2"/>
    <w:rsid w:val="0010064D"/>
    <w:rsid w:val="001C71A2"/>
    <w:rsid w:val="001D525D"/>
    <w:rsid w:val="001E757D"/>
    <w:rsid w:val="001F1849"/>
    <w:rsid w:val="001F3F36"/>
    <w:rsid w:val="00287A3A"/>
    <w:rsid w:val="002D7E6A"/>
    <w:rsid w:val="002E6832"/>
    <w:rsid w:val="003936A1"/>
    <w:rsid w:val="003C000E"/>
    <w:rsid w:val="003C52AF"/>
    <w:rsid w:val="003E110A"/>
    <w:rsid w:val="00423253"/>
    <w:rsid w:val="004236AB"/>
    <w:rsid w:val="004629F6"/>
    <w:rsid w:val="0050058D"/>
    <w:rsid w:val="005832B6"/>
    <w:rsid w:val="006348A3"/>
    <w:rsid w:val="007006F5"/>
    <w:rsid w:val="007121BF"/>
    <w:rsid w:val="0075652C"/>
    <w:rsid w:val="0075777C"/>
    <w:rsid w:val="0076288F"/>
    <w:rsid w:val="007A1719"/>
    <w:rsid w:val="007B2886"/>
    <w:rsid w:val="00832A70"/>
    <w:rsid w:val="00833AE2"/>
    <w:rsid w:val="00880911"/>
    <w:rsid w:val="008C3ED1"/>
    <w:rsid w:val="00973926"/>
    <w:rsid w:val="009878B4"/>
    <w:rsid w:val="00AB5BDA"/>
    <w:rsid w:val="00B37478"/>
    <w:rsid w:val="00B57930"/>
    <w:rsid w:val="00BA3F7D"/>
    <w:rsid w:val="00BA6583"/>
    <w:rsid w:val="00BD57A7"/>
    <w:rsid w:val="00BE35A9"/>
    <w:rsid w:val="00C4755C"/>
    <w:rsid w:val="00C666AC"/>
    <w:rsid w:val="00C86FC7"/>
    <w:rsid w:val="00CA47F3"/>
    <w:rsid w:val="00CB3F38"/>
    <w:rsid w:val="00CB5AD6"/>
    <w:rsid w:val="00CE1736"/>
    <w:rsid w:val="00CE32CE"/>
    <w:rsid w:val="00CF4748"/>
    <w:rsid w:val="00CF47F6"/>
    <w:rsid w:val="00D12C70"/>
    <w:rsid w:val="00DA58CB"/>
    <w:rsid w:val="00DB0598"/>
    <w:rsid w:val="00DC0190"/>
    <w:rsid w:val="00E242A0"/>
    <w:rsid w:val="00E728A2"/>
    <w:rsid w:val="00EA0233"/>
    <w:rsid w:val="00EB14DB"/>
    <w:rsid w:val="00ED5953"/>
    <w:rsid w:val="00EF541D"/>
    <w:rsid w:val="00F578E3"/>
    <w:rsid w:val="00F62A7A"/>
    <w:rsid w:val="00F90615"/>
    <w:rsid w:val="00F9450F"/>
    <w:rsid w:val="00FB7632"/>
    <w:rsid w:val="00FF12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22DED"/>
  <w15:chartTrackingRefBased/>
  <w15:docId w15:val="{47BCB3D9-79F3-40D5-8536-44519EFD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922"/>
    <w:pPr>
      <w:overflowPunct w:val="0"/>
      <w:autoSpaceDE w:val="0"/>
      <w:autoSpaceDN w:val="0"/>
      <w:adjustRightInd w:val="0"/>
      <w:spacing w:after="120" w:line="240" w:lineRule="auto"/>
      <w:textAlignment w:val="baseline"/>
    </w:pPr>
    <w:rPr>
      <w:rFonts w:ascii="Arial" w:eastAsia="Times New Roman" w:hAnsi="Arial" w:cs="Times New Roman"/>
      <w:szCs w:val="20"/>
      <w:lang w:val="nl" w:eastAsia="nl-BE"/>
    </w:rPr>
  </w:style>
  <w:style w:type="paragraph" w:styleId="Heading1">
    <w:name w:val="heading 1"/>
    <w:aliases w:val="documentitel"/>
    <w:basedOn w:val="Normal"/>
    <w:next w:val="Normal"/>
    <w:link w:val="Heading1Char"/>
    <w:autoRedefine/>
    <w:qFormat/>
    <w:rsid w:val="003C52AF"/>
    <w:pPr>
      <w:keepNext/>
      <w:spacing w:before="120" w:after="60"/>
      <w:jc w:val="center"/>
      <w:outlineLvl w:val="0"/>
    </w:pPr>
    <w:rPr>
      <w:rFonts w:ascii="Rubik" w:hAnsi="Rubik" w:cs="Arial"/>
      <w:b/>
      <w:bCs/>
      <w:color w:val="E10032"/>
      <w:kern w:val="32"/>
      <w:sz w:val="60"/>
      <w:szCs w:val="32"/>
    </w:rPr>
  </w:style>
  <w:style w:type="paragraph" w:styleId="Heading2">
    <w:name w:val="heading 2"/>
    <w:aliases w:val="hoofdtitel1"/>
    <w:basedOn w:val="Normal"/>
    <w:next w:val="Normal"/>
    <w:link w:val="Heading2Char"/>
    <w:qFormat/>
    <w:rsid w:val="00CF47F6"/>
    <w:pPr>
      <w:keepNext/>
      <w:spacing w:before="240" w:after="60"/>
      <w:outlineLvl w:val="1"/>
    </w:pPr>
    <w:rPr>
      <w:rFonts w:ascii="Rubik" w:hAnsi="Rubik" w:cs="Arial"/>
      <w:b/>
      <w:bCs/>
      <w:iCs/>
      <w:color w:val="131313"/>
      <w:sz w:val="4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itel Char"/>
    <w:basedOn w:val="DefaultParagraphFont"/>
    <w:link w:val="Heading1"/>
    <w:rsid w:val="003C52AF"/>
    <w:rPr>
      <w:rFonts w:ascii="Rubik" w:eastAsia="Times New Roman" w:hAnsi="Rubik" w:cs="Arial"/>
      <w:b/>
      <w:bCs/>
      <w:color w:val="E10032"/>
      <w:kern w:val="32"/>
      <w:sz w:val="60"/>
      <w:szCs w:val="32"/>
      <w:lang w:eastAsia="nl-BE"/>
    </w:rPr>
  </w:style>
  <w:style w:type="character" w:customStyle="1" w:styleId="Heading2Char">
    <w:name w:val="Heading 2 Char"/>
    <w:aliases w:val="hoofdtitel1 Char"/>
    <w:link w:val="Heading2"/>
    <w:rsid w:val="00CF47F6"/>
    <w:rPr>
      <w:rFonts w:ascii="Rubik" w:hAnsi="Rubik" w:cs="Arial"/>
      <w:b/>
      <w:bCs/>
      <w:iCs/>
      <w:color w:val="131313"/>
      <w:sz w:val="40"/>
      <w:szCs w:val="28"/>
      <w:lang w:val="en-US"/>
    </w:rPr>
  </w:style>
  <w:style w:type="paragraph" w:styleId="Title">
    <w:name w:val="Title"/>
    <w:aliases w:val="titel 2"/>
    <w:basedOn w:val="Normal"/>
    <w:next w:val="Normal"/>
    <w:link w:val="TitleChar"/>
    <w:autoRedefine/>
    <w:qFormat/>
    <w:rsid w:val="00CF47F6"/>
    <w:pPr>
      <w:spacing w:before="240" w:after="60"/>
      <w:outlineLvl w:val="0"/>
    </w:pPr>
    <w:rPr>
      <w:rFonts w:ascii="Rubik" w:eastAsiaTheme="majorEastAsia" w:hAnsi="Rubik" w:cstheme="majorBidi"/>
      <w:bCs/>
      <w:color w:val="E10032"/>
      <w:kern w:val="28"/>
      <w:sz w:val="32"/>
      <w:szCs w:val="32"/>
      <w:lang w:val="en-US"/>
    </w:rPr>
  </w:style>
  <w:style w:type="character" w:customStyle="1" w:styleId="TitleChar">
    <w:name w:val="Title Char"/>
    <w:aliases w:val="titel 2 Char"/>
    <w:basedOn w:val="DefaultParagraphFont"/>
    <w:link w:val="Title"/>
    <w:rsid w:val="00CF47F6"/>
    <w:rPr>
      <w:rFonts w:ascii="Rubik" w:eastAsiaTheme="majorEastAsia" w:hAnsi="Rubik" w:cstheme="majorBidi"/>
      <w:bCs/>
      <w:color w:val="E10032"/>
      <w:kern w:val="28"/>
      <w:sz w:val="32"/>
      <w:szCs w:val="32"/>
      <w:lang w:val="en-US"/>
    </w:rPr>
  </w:style>
  <w:style w:type="character" w:styleId="SubtleEmphasis">
    <w:name w:val="Subtle Emphasis"/>
    <w:aliases w:val="tekst"/>
    <w:basedOn w:val="DefaultParagraphFont"/>
    <w:uiPriority w:val="19"/>
    <w:qFormat/>
    <w:rsid w:val="00CF47F6"/>
    <w:rPr>
      <w:rFonts w:ascii="Rubik" w:hAnsi="Rubik"/>
      <w:i w:val="0"/>
      <w:iCs/>
      <w:color w:val="404040" w:themeColor="text1" w:themeTint="BF"/>
      <w:sz w:val="20"/>
    </w:rPr>
  </w:style>
  <w:style w:type="paragraph" w:styleId="ListBullet">
    <w:name w:val="List Bullet"/>
    <w:basedOn w:val="Normal"/>
    <w:autoRedefine/>
    <w:uiPriority w:val="99"/>
    <w:qFormat/>
    <w:rsid w:val="00CF47F6"/>
    <w:pPr>
      <w:numPr>
        <w:numId w:val="2"/>
      </w:numPr>
      <w:spacing w:before="120" w:line="240" w:lineRule="atLeast"/>
    </w:pPr>
    <w:rPr>
      <w:rFonts w:ascii="Rubik" w:eastAsia="Verdana" w:hAnsi="Rubik"/>
      <w:sz w:val="20"/>
      <w:lang w:val="en-US"/>
    </w:rPr>
  </w:style>
  <w:style w:type="paragraph" w:customStyle="1" w:styleId="Campine">
    <w:name w:val="Campine"/>
    <w:basedOn w:val="Normal"/>
    <w:link w:val="CampineChar"/>
    <w:qFormat/>
    <w:rsid w:val="000A2922"/>
    <w:pPr>
      <w:spacing w:before="120" w:line="320" w:lineRule="exact"/>
      <w:jc w:val="both"/>
    </w:pPr>
    <w:rPr>
      <w:rFonts w:ascii="Rubik" w:hAnsi="Rubik"/>
      <w:noProof/>
      <w:color w:val="131313"/>
      <w:sz w:val="20"/>
      <w:szCs w:val="18"/>
      <w:lang w:val="en-US"/>
    </w:rPr>
  </w:style>
  <w:style w:type="paragraph" w:customStyle="1" w:styleId="CampineH1">
    <w:name w:val="Campine_H1"/>
    <w:basedOn w:val="Campine"/>
    <w:next w:val="Heading1"/>
    <w:link w:val="CampineH1Char"/>
    <w:qFormat/>
    <w:rsid w:val="000A2922"/>
    <w:pPr>
      <w:spacing w:before="240" w:after="240" w:line="240" w:lineRule="auto"/>
    </w:pPr>
    <w:rPr>
      <w:rFonts w:ascii="Rubik Medium" w:eastAsia="Arial" w:hAnsi="Rubik Medium"/>
      <w:sz w:val="40"/>
      <w:szCs w:val="60"/>
    </w:rPr>
  </w:style>
  <w:style w:type="character" w:customStyle="1" w:styleId="CampineChar">
    <w:name w:val="Campine Char"/>
    <w:basedOn w:val="DefaultParagraphFont"/>
    <w:link w:val="Campine"/>
    <w:rsid w:val="000A2922"/>
    <w:rPr>
      <w:rFonts w:ascii="Rubik" w:eastAsia="Times New Roman" w:hAnsi="Rubik" w:cs="Times New Roman"/>
      <w:noProof/>
      <w:color w:val="131313"/>
      <w:sz w:val="20"/>
      <w:szCs w:val="18"/>
      <w:lang w:val="en-US" w:eastAsia="nl-BE"/>
    </w:rPr>
  </w:style>
  <w:style w:type="character" w:customStyle="1" w:styleId="CampineH1Char">
    <w:name w:val="Campine_H1 Char"/>
    <w:basedOn w:val="CampineChar"/>
    <w:link w:val="CampineH1"/>
    <w:rsid w:val="000A2922"/>
    <w:rPr>
      <w:rFonts w:ascii="Rubik Medium" w:eastAsia="Arial" w:hAnsi="Rubik Medium" w:cs="Times New Roman"/>
      <w:noProof/>
      <w:color w:val="131313"/>
      <w:sz w:val="40"/>
      <w:szCs w:val="60"/>
      <w:lang w:val="en-US" w:eastAsia="nl-BE"/>
    </w:rPr>
  </w:style>
  <w:style w:type="paragraph" w:styleId="ListParagraph">
    <w:name w:val="List Paragraph"/>
    <w:basedOn w:val="Normal"/>
    <w:uiPriority w:val="34"/>
    <w:qFormat/>
    <w:rsid w:val="000A2922"/>
    <w:pPr>
      <w:ind w:left="720"/>
      <w:contextualSpacing/>
    </w:pPr>
  </w:style>
  <w:style w:type="paragraph" w:styleId="Header">
    <w:name w:val="header"/>
    <w:basedOn w:val="Normal"/>
    <w:link w:val="HeaderChar"/>
    <w:uiPriority w:val="99"/>
    <w:unhideWhenUsed/>
    <w:rsid w:val="000A2922"/>
    <w:pPr>
      <w:tabs>
        <w:tab w:val="center" w:pos="4536"/>
        <w:tab w:val="right" w:pos="9072"/>
      </w:tabs>
      <w:spacing w:after="0"/>
    </w:pPr>
  </w:style>
  <w:style w:type="character" w:customStyle="1" w:styleId="HeaderChar">
    <w:name w:val="Header Char"/>
    <w:basedOn w:val="DefaultParagraphFont"/>
    <w:link w:val="Header"/>
    <w:uiPriority w:val="99"/>
    <w:rsid w:val="000A2922"/>
    <w:rPr>
      <w:rFonts w:ascii="Arial" w:eastAsia="Times New Roman" w:hAnsi="Arial" w:cs="Times New Roman"/>
      <w:szCs w:val="20"/>
      <w:lang w:val="nl" w:eastAsia="nl-BE"/>
    </w:rPr>
  </w:style>
  <w:style w:type="paragraph" w:customStyle="1" w:styleId="documenttitel">
    <w:name w:val="document titel"/>
    <w:next w:val="Normal"/>
    <w:rsid w:val="000A2922"/>
    <w:pPr>
      <w:pBdr>
        <w:bottom w:val="single" w:sz="8" w:space="6" w:color="auto"/>
      </w:pBdr>
      <w:spacing w:after="240" w:line="240" w:lineRule="auto"/>
    </w:pPr>
    <w:rPr>
      <w:rFonts w:ascii="Arial" w:eastAsia="Times New Roman" w:hAnsi="Arial" w:cs="Times New Roman"/>
      <w:b/>
      <w:sz w:val="28"/>
      <w:szCs w:val="24"/>
    </w:rPr>
  </w:style>
  <w:style w:type="paragraph" w:styleId="FootnoteText">
    <w:name w:val="footnote text"/>
    <w:basedOn w:val="Normal"/>
    <w:link w:val="FootnoteTextChar"/>
    <w:rsid w:val="000A2922"/>
    <w:rPr>
      <w:sz w:val="20"/>
    </w:rPr>
  </w:style>
  <w:style w:type="character" w:customStyle="1" w:styleId="FootnoteTextChar">
    <w:name w:val="Footnote Text Char"/>
    <w:basedOn w:val="DefaultParagraphFont"/>
    <w:link w:val="FootnoteText"/>
    <w:rsid w:val="000A2922"/>
    <w:rPr>
      <w:rFonts w:ascii="Arial" w:eastAsia="Times New Roman" w:hAnsi="Arial" w:cs="Times New Roman"/>
      <w:sz w:val="20"/>
      <w:szCs w:val="20"/>
      <w:lang w:val="nl" w:eastAsia="nl-BE"/>
    </w:rPr>
  </w:style>
  <w:style w:type="character" w:styleId="FootnoteReference">
    <w:name w:val="footnote reference"/>
    <w:rsid w:val="000A2922"/>
    <w:rPr>
      <w:vertAlign w:val="superscript"/>
    </w:rPr>
  </w:style>
  <w:style w:type="character" w:customStyle="1" w:styleId="lrzxr">
    <w:name w:val="lrzxr"/>
    <w:basedOn w:val="DefaultParagraphFont"/>
    <w:rsid w:val="000A2922"/>
  </w:style>
  <w:style w:type="paragraph" w:styleId="Footer">
    <w:name w:val="footer"/>
    <w:basedOn w:val="Normal"/>
    <w:link w:val="FooterChar"/>
    <w:uiPriority w:val="99"/>
    <w:unhideWhenUsed/>
    <w:rsid w:val="000A2922"/>
    <w:pPr>
      <w:tabs>
        <w:tab w:val="center" w:pos="4536"/>
        <w:tab w:val="right" w:pos="9072"/>
      </w:tabs>
      <w:spacing w:after="0"/>
    </w:pPr>
  </w:style>
  <w:style w:type="character" w:customStyle="1" w:styleId="FooterChar">
    <w:name w:val="Footer Char"/>
    <w:basedOn w:val="DefaultParagraphFont"/>
    <w:link w:val="Footer"/>
    <w:uiPriority w:val="99"/>
    <w:rsid w:val="000A2922"/>
    <w:rPr>
      <w:rFonts w:ascii="Arial" w:eastAsia="Times New Roman" w:hAnsi="Arial" w:cs="Times New Roman"/>
      <w:szCs w:val="20"/>
      <w:lang w:val="nl" w:eastAsia="nl-BE"/>
    </w:rPr>
  </w:style>
  <w:style w:type="character" w:customStyle="1" w:styleId="Absatz-Standardschriftart">
    <w:name w:val="Absatz-Standardschriftart"/>
    <w:rsid w:val="00F62A7A"/>
  </w:style>
  <w:style w:type="paragraph" w:styleId="BalloonText">
    <w:name w:val="Balloon Text"/>
    <w:basedOn w:val="Normal"/>
    <w:link w:val="BalloonTextChar"/>
    <w:uiPriority w:val="99"/>
    <w:semiHidden/>
    <w:unhideWhenUsed/>
    <w:rsid w:val="007006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6F5"/>
    <w:rPr>
      <w:rFonts w:ascii="Segoe UI" w:eastAsia="Times New Roman" w:hAnsi="Segoe UI" w:cs="Segoe UI"/>
      <w:sz w:val="18"/>
      <w:szCs w:val="18"/>
      <w:lang w:va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37BC6-A798-4C24-8518-2809C4331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1045</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leysen</dc:creator>
  <cp:keywords/>
  <dc:description/>
  <cp:lastModifiedBy>Karin Leysen</cp:lastModifiedBy>
  <cp:revision>12</cp:revision>
  <cp:lastPrinted>2022-03-24T13:50:00Z</cp:lastPrinted>
  <dcterms:created xsi:type="dcterms:W3CDTF">2022-01-31T08:47:00Z</dcterms:created>
  <dcterms:modified xsi:type="dcterms:W3CDTF">2022-03-24T13:50:00Z</dcterms:modified>
</cp:coreProperties>
</file>